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14F" w:rsidRDefault="0062514F">
      <w:pPr>
        <w:pStyle w:val="Textoindependiente"/>
        <w:spacing w:before="8"/>
        <w:rPr>
          <w:rFonts w:ascii="Times New Roman"/>
          <w:sz w:val="8"/>
        </w:rPr>
      </w:pPr>
      <w:bookmarkStart w:id="0" w:name="_GoBack"/>
      <w:bookmarkEnd w:id="0"/>
    </w:p>
    <w:p w:rsidR="0062514F" w:rsidRDefault="00BF728B">
      <w:pPr>
        <w:pStyle w:val="Ttulo1"/>
        <w:numPr>
          <w:ilvl w:val="1"/>
          <w:numId w:val="5"/>
        </w:numPr>
        <w:tabs>
          <w:tab w:val="left" w:pos="635"/>
        </w:tabs>
        <w:spacing w:before="93"/>
        <w:ind w:hanging="533"/>
      </w:pPr>
      <w:r>
        <w:t>ESTÁNDAR 31. CENTROS DE INFORMACIÓN Y REFERENCIA</w:t>
      </w:r>
    </w:p>
    <w:p w:rsidR="0062514F" w:rsidRDefault="0062514F">
      <w:pPr>
        <w:pStyle w:val="Textoindependiente"/>
        <w:rPr>
          <w:b/>
          <w:sz w:val="20"/>
        </w:rPr>
      </w:pPr>
    </w:p>
    <w:p w:rsidR="0062514F" w:rsidRDefault="00BF728B">
      <w:pPr>
        <w:pStyle w:val="Textoindependiente"/>
        <w:spacing w:before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210820</wp:posOffset>
                </wp:positionV>
                <wp:extent cx="5400040" cy="3995420"/>
                <wp:effectExtent l="13335" t="6985" r="6350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995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514F" w:rsidRDefault="00BF728B">
                            <w:pPr>
                              <w:spacing w:before="100"/>
                              <w:ind w:left="89" w:right="8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El programa de estudios hace uso de centros de información y referencia o similares, acorde a las necesidades de estudiantes y docentes, disponibles en la universidad, gestionados a través de un programa de actualización y mejora continua.</w:t>
                            </w:r>
                          </w:p>
                          <w:p w:rsidR="0062514F" w:rsidRDefault="0062514F">
                            <w:pPr>
                              <w:pStyle w:val="Textoindependiente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62514F" w:rsidRDefault="00BF728B">
                            <w:pPr>
                              <w:ind w:left="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Criterios</w:t>
                            </w:r>
                          </w:p>
                          <w:p w:rsidR="0062514F" w:rsidRDefault="0062514F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:rsidR="0062514F" w:rsidRDefault="00BF728B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0"/>
                              </w:tabs>
                              <w:ind w:right="89"/>
                              <w:jc w:val="both"/>
                            </w:pPr>
                            <w:r>
                              <w:t>El c</w:t>
                            </w:r>
                            <w:r>
                              <w:t>entro de información y referencia o similar puede incluir: biblioteca tradicional, biblioteca virtual, acceso a bases de datos, hemerotecas, entre otros. Además, deberá incluir el repositorio de tesis e investigaciones realizadas en el programa de estudios</w:t>
                            </w:r>
                            <w:r>
                              <w:t>. Dicho repositorio deberá considerar lo indicado en la Ley de Repositorio Nacional.</w:t>
                            </w:r>
                          </w:p>
                          <w:p w:rsidR="0062514F" w:rsidRDefault="00BF728B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0"/>
                              </w:tabs>
                              <w:ind w:right="89"/>
                              <w:jc w:val="both"/>
                            </w:pPr>
                            <w:r>
                              <w:t>El programa de estudios tiene un programa que anualmente asegura  la actualización y mejora del centro de información y referencia o similar en concordancia a las necesida</w:t>
                            </w:r>
                            <w:r>
                              <w:t>des del programa de estudios y/o vigilancia tecnológica. El centro de información y referencia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 xml:space="preserve">se encuentra diseñado para satisfacer las necesidades de los docentes y estudiantes, en términos de libros más solicitados, bases de datos, adquisición y manejo </w:t>
                            </w:r>
                            <w:r>
                              <w:t>de los libros de acuerdo a la necesidad del programa de estudios, etc. Es capaz de reportar indicadores de satisfacción y de uso de los principales servicios que se brinden.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05pt;margin-top:16.6pt;width:425.2pt;height:314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" filled="f" strokeweight="1pt">
                <v:textbox inset="0,0,0,0">
                  <w:txbxContent>
                    <w:p w:rsidR="0062514F" w:rsidRDefault="00BF728B">
                      <w:pPr>
                        <w:spacing w:before="100"/>
                        <w:ind w:left="89" w:right="89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El programa de estudios hace uso de centros de información y referencia o similares, acorde a las necesidades de estudiantes y docentes, disponibles en la universidad, gestionados a través de un programa de actualización y mejora continua.</w:t>
                      </w:r>
                    </w:p>
                    <w:p w:rsidR="0062514F" w:rsidRDefault="0062514F">
                      <w:pPr>
                        <w:pStyle w:val="Textoindependiente"/>
                        <w:spacing w:before="11"/>
                        <w:rPr>
                          <w:b/>
                          <w:sz w:val="23"/>
                        </w:rPr>
                      </w:pPr>
                    </w:p>
                    <w:p w:rsidR="0062514F" w:rsidRDefault="00BF728B">
                      <w:pPr>
                        <w:ind w:left="8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Criterios</w:t>
                      </w:r>
                    </w:p>
                    <w:p w:rsidR="0062514F" w:rsidRDefault="0062514F">
                      <w:pPr>
                        <w:pStyle w:val="Textoindependiente"/>
                        <w:rPr>
                          <w:b/>
                        </w:rPr>
                      </w:pPr>
                    </w:p>
                    <w:p w:rsidR="0062514F" w:rsidRDefault="00BF728B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810"/>
                        </w:tabs>
                        <w:ind w:right="89"/>
                        <w:jc w:val="both"/>
                      </w:pPr>
                      <w:r>
                        <w:t>El c</w:t>
                      </w:r>
                      <w:r>
                        <w:t>entro de información y referencia o similar puede incluir: biblioteca tradicional, biblioteca virtual, acceso a bases de datos, hemerotecas, entre otros. Además, deberá incluir el repositorio de tesis e investigaciones realizadas en el programa de estudios</w:t>
                      </w:r>
                      <w:r>
                        <w:t>. Dicho repositorio deberá considerar lo indicado en la Ley de Repositorio Nacional.</w:t>
                      </w:r>
                    </w:p>
                    <w:p w:rsidR="0062514F" w:rsidRDefault="00BF728B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810"/>
                        </w:tabs>
                        <w:ind w:right="89"/>
                        <w:jc w:val="both"/>
                      </w:pPr>
                      <w:r>
                        <w:t>El programa de estudios tiene un programa que anualmente asegura  la actualización y mejora del centro de información y referencia o similar en concordancia a las necesida</w:t>
                      </w:r>
                      <w:r>
                        <w:t>des del programa de estudios y/o vigilancia tecnológica. El centro de información y referencia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 xml:space="preserve">se encuentra diseñado para satisfacer las necesidades de los docentes y estudiantes, en términos de libros más solicitados, bases de datos, adquisición y manejo </w:t>
                      </w:r>
                      <w:r>
                        <w:t>de los libros de acuerdo a la necesidad del programa de estudios, etc. Es capaz de reportar indicadores de satisfacción y de uso de los principales servicios que se brinden.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514F" w:rsidRDefault="0062514F">
      <w:pPr>
        <w:pStyle w:val="Textoindependiente"/>
        <w:rPr>
          <w:b/>
          <w:sz w:val="20"/>
        </w:rPr>
      </w:pPr>
    </w:p>
    <w:p w:rsidR="0062514F" w:rsidRDefault="0062514F">
      <w:pPr>
        <w:pStyle w:val="Textoindependiente"/>
        <w:spacing w:before="5"/>
        <w:rPr>
          <w:b/>
          <w:sz w:val="17"/>
        </w:rPr>
      </w:pPr>
    </w:p>
    <w:p w:rsidR="0062514F" w:rsidRDefault="00BF728B">
      <w:pPr>
        <w:spacing w:before="92"/>
        <w:ind w:left="100"/>
        <w:rPr>
          <w:b/>
          <w:sz w:val="24"/>
        </w:rPr>
      </w:pPr>
      <w:r>
        <w:rPr>
          <w:b/>
          <w:sz w:val="24"/>
        </w:rPr>
        <w:t>Valoración</w:t>
      </w:r>
    </w:p>
    <w:p w:rsidR="0062514F" w:rsidRDefault="00BF728B">
      <w:pPr>
        <w:pStyle w:val="Textoindependiente"/>
        <w:spacing w:before="160"/>
        <w:ind w:left="100" w:right="100"/>
        <w:jc w:val="both"/>
      </w:pPr>
      <w:r>
        <w:t>La evaluación del “Estándar 31. Centros de información y referencia”</w:t>
      </w:r>
      <w:r>
        <w:t xml:space="preserve"> se considera </w:t>
      </w:r>
      <w:r>
        <w:rPr>
          <w:b/>
        </w:rPr>
        <w:t xml:space="preserve">logrado </w:t>
      </w:r>
      <w:r>
        <w:t>de acuerdo con las evidencias, garantías y respaldos que se presentan a continuación.</w:t>
      </w:r>
    </w:p>
    <w:p w:rsidR="0062514F" w:rsidRDefault="0062514F">
      <w:pPr>
        <w:pStyle w:val="Textoindependiente"/>
        <w:rPr>
          <w:sz w:val="26"/>
        </w:rPr>
      </w:pPr>
    </w:p>
    <w:p w:rsidR="0062514F" w:rsidRDefault="0062514F">
      <w:pPr>
        <w:pStyle w:val="Textoindependiente"/>
        <w:rPr>
          <w:sz w:val="22"/>
        </w:rPr>
      </w:pPr>
    </w:p>
    <w:p w:rsidR="0062514F" w:rsidRDefault="00BF728B">
      <w:pPr>
        <w:pStyle w:val="Ttulo1"/>
      </w:pPr>
      <w:r>
        <w:t>Evidencias</w:t>
      </w:r>
    </w:p>
    <w:p w:rsidR="0062514F" w:rsidRDefault="00BF728B">
      <w:pPr>
        <w:pStyle w:val="Textoindependiente"/>
        <w:spacing w:before="160"/>
        <w:ind w:left="100"/>
      </w:pPr>
      <w:r>
        <w:rPr>
          <w:u w:val="single"/>
        </w:rPr>
        <w:t>Evidencia 1</w:t>
      </w:r>
    </w:p>
    <w:p w:rsidR="0062514F" w:rsidRDefault="00BF728B">
      <w:pPr>
        <w:pStyle w:val="Textoindependiente"/>
        <w:spacing w:before="138"/>
        <w:ind w:left="100" w:right="100"/>
        <w:jc w:val="both"/>
      </w:pPr>
      <w:r>
        <w:t>La Facultad de Letras y Ciencias Humanas, cuenta con una Biblioteca y Hemeroteca y sus colecciones son de aproximadamente 60,000 volúmenes de libros, folletos, obras de referencia, tesis, informes profesionales, revistas y boletines de las áreas especializ</w:t>
      </w:r>
      <w:r>
        <w:t>adas de arte, bibliotecología e información, comunicación social, conservación y restauración, danza, filosofía, lingüística, literatura, debidamente organizadas y a disposición de los estudiantes, docentes, investigadores de las ocho Escuelas profesionale</w:t>
      </w:r>
      <w:r>
        <w:t>s de la Facultad, las cuales brinda</w:t>
      </w:r>
      <w:r>
        <w:rPr>
          <w:spacing w:val="33"/>
        </w:rPr>
        <w:t xml:space="preserve"> </w:t>
      </w:r>
      <w:r>
        <w:t>servicios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lectura</w:t>
      </w:r>
      <w:r>
        <w:rPr>
          <w:spacing w:val="33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sala,</w:t>
      </w:r>
      <w:r>
        <w:rPr>
          <w:spacing w:val="34"/>
        </w:rPr>
        <w:t xml:space="preserve"> </w:t>
      </w:r>
      <w:r>
        <w:t>préstamos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libros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domicilio,</w:t>
      </w:r>
      <w:r>
        <w:rPr>
          <w:spacing w:val="34"/>
        </w:rPr>
        <w:t xml:space="preserve"> </w:t>
      </w:r>
      <w:r>
        <w:t>catálogo</w:t>
      </w:r>
      <w:r>
        <w:rPr>
          <w:spacing w:val="34"/>
        </w:rPr>
        <w:t xml:space="preserve"> </w:t>
      </w:r>
      <w:r>
        <w:t>de</w:t>
      </w:r>
    </w:p>
    <w:p w:rsidR="0062514F" w:rsidRDefault="0062514F">
      <w:pPr>
        <w:jc w:val="both"/>
        <w:sectPr w:rsidR="0062514F">
          <w:type w:val="continuous"/>
          <w:pgSz w:w="12240" w:h="15840"/>
          <w:pgMar w:top="1500" w:right="1600" w:bottom="280" w:left="1600" w:header="720" w:footer="720" w:gutter="0"/>
          <w:cols w:space="720"/>
        </w:sectPr>
      </w:pPr>
    </w:p>
    <w:p w:rsidR="0062514F" w:rsidRDefault="00BF728B">
      <w:pPr>
        <w:pStyle w:val="Textoindependiente"/>
        <w:spacing w:before="77"/>
        <w:ind w:left="100" w:right="99"/>
        <w:jc w:val="both"/>
      </w:pPr>
      <w:r>
        <w:lastRenderedPageBreak/>
        <w:t>búsquedas automatizadas e, internet. Sin embargo se requiere se incremente el presupuesto para la adquisición de mayor número de cole</w:t>
      </w:r>
      <w:r>
        <w:t>cciones a fin de actualizar e incrementar los recursos informativos impresos y electrónicos, así como para renovar su infraestructura (espacios, quipos y mobiliario)</w:t>
      </w:r>
    </w:p>
    <w:p w:rsidR="0062514F" w:rsidRDefault="0062514F">
      <w:pPr>
        <w:pStyle w:val="Textoindependiente"/>
        <w:rPr>
          <w:sz w:val="20"/>
        </w:rPr>
      </w:pPr>
    </w:p>
    <w:p w:rsidR="0062514F" w:rsidRDefault="0062514F">
      <w:pPr>
        <w:pStyle w:val="Textoindependiente"/>
        <w:spacing w:before="11"/>
        <w:rPr>
          <w:sz w:val="19"/>
        </w:rPr>
      </w:pPr>
    </w:p>
    <w:p w:rsidR="0062514F" w:rsidRDefault="00BF728B">
      <w:pPr>
        <w:pStyle w:val="Textoindependiente"/>
        <w:spacing w:before="92"/>
        <w:ind w:left="100"/>
      </w:pPr>
      <w:r>
        <w:rPr>
          <w:u w:val="single"/>
        </w:rPr>
        <w:t>Evidencia 2</w:t>
      </w:r>
    </w:p>
    <w:p w:rsidR="0062514F" w:rsidRDefault="00BF728B">
      <w:pPr>
        <w:pStyle w:val="Textoindependiente"/>
        <w:spacing w:before="138"/>
        <w:ind w:left="100" w:right="100"/>
        <w:jc w:val="both"/>
      </w:pPr>
      <w:r>
        <w:t>La universidad, cuenta con el Sistema de Bibliotecas y Biblioteca Central, con colecciones de libros y revistas, material audiovisual entre otros impresos y electrónicas, digitales de todas las áreas, así como bases de datos científicas y el Repertorio ins</w:t>
      </w:r>
      <w:r>
        <w:t>titucional Cybertesis de tesis y trabajos de investigación. En relación a los servicios son múltiples como lectura en sala, salas de estantería abierta, sala de préstamos de láptops, servicios para invidentes entre otros, dirigidos a los estudiantes de pre</w:t>
      </w:r>
      <w:r>
        <w:t xml:space="preserve">grado, posgrado, docentes, investigadores. Así mismo, se ha adquirido un </w:t>
      </w:r>
      <w:r>
        <w:rPr>
          <w:rFonts w:ascii="Times New Roman" w:hAnsi="Times New Roman"/>
        </w:rPr>
        <w:t xml:space="preserve">Software de Gestión de Bibliotecas (SGB) </w:t>
      </w:r>
      <w:r>
        <w:t>Symphony moderno que permite integrar a las Bibliotecas de las 23 Facultades en el tratamiento documental y los servicios a fin de permitir el</w:t>
      </w:r>
      <w:r>
        <w:t xml:space="preserve"> acceso y uso de la información en tiempo real.</w:t>
      </w:r>
    </w:p>
    <w:p w:rsidR="0062514F" w:rsidRDefault="0062514F">
      <w:pPr>
        <w:pStyle w:val="Textoindependiente"/>
        <w:rPr>
          <w:sz w:val="26"/>
        </w:rPr>
      </w:pPr>
    </w:p>
    <w:p w:rsidR="0062514F" w:rsidRDefault="0062514F">
      <w:pPr>
        <w:pStyle w:val="Textoindependiente"/>
        <w:spacing w:before="10"/>
        <w:rPr>
          <w:sz w:val="21"/>
        </w:rPr>
      </w:pPr>
    </w:p>
    <w:p w:rsidR="0062514F" w:rsidRDefault="00BF728B">
      <w:pPr>
        <w:pStyle w:val="Ttulo1"/>
        <w:spacing w:before="1"/>
      </w:pPr>
      <w:r>
        <w:t>Garantía</w:t>
      </w:r>
    </w:p>
    <w:p w:rsidR="0062514F" w:rsidRDefault="00BF728B">
      <w:pPr>
        <w:pStyle w:val="Textoindependiente"/>
        <w:spacing w:before="160"/>
        <w:ind w:left="100" w:right="148"/>
      </w:pPr>
      <w:r>
        <w:t>Para asegurar el acceso y uso de los recursos de información de la Biblioteca de la Facultad de Letras, cuenta con las siguientes clases de garantías:</w:t>
      </w:r>
    </w:p>
    <w:p w:rsidR="0062514F" w:rsidRDefault="0062514F">
      <w:pPr>
        <w:pStyle w:val="Textoindependiente"/>
        <w:spacing w:before="11"/>
        <w:rPr>
          <w:sz w:val="23"/>
        </w:rPr>
      </w:pPr>
    </w:p>
    <w:p w:rsidR="0062514F" w:rsidRDefault="00BF728B">
      <w:pPr>
        <w:pStyle w:val="Textoindependiente"/>
        <w:ind w:left="100"/>
        <w:jc w:val="both"/>
      </w:pPr>
      <w:r>
        <w:t>A nivel normativo</w:t>
      </w:r>
    </w:p>
    <w:p w:rsidR="0062514F" w:rsidRDefault="00BF728B">
      <w:pPr>
        <w:pStyle w:val="Prrafodelista"/>
        <w:numPr>
          <w:ilvl w:val="2"/>
          <w:numId w:val="5"/>
        </w:numPr>
        <w:tabs>
          <w:tab w:val="left" w:pos="1094"/>
        </w:tabs>
        <w:rPr>
          <w:sz w:val="24"/>
        </w:rPr>
      </w:pPr>
      <w:r>
        <w:rPr>
          <w:sz w:val="24"/>
        </w:rPr>
        <w:t>Ley universitaria</w:t>
      </w:r>
    </w:p>
    <w:p w:rsidR="0062514F" w:rsidRDefault="00BF728B">
      <w:pPr>
        <w:pStyle w:val="Prrafodelista"/>
        <w:numPr>
          <w:ilvl w:val="2"/>
          <w:numId w:val="5"/>
        </w:numPr>
        <w:tabs>
          <w:tab w:val="left" w:pos="1094"/>
        </w:tabs>
        <w:rPr>
          <w:sz w:val="24"/>
        </w:rPr>
      </w:pPr>
      <w:r>
        <w:rPr>
          <w:sz w:val="24"/>
        </w:rPr>
        <w:t>Modelo ed</w:t>
      </w:r>
      <w:r>
        <w:rPr>
          <w:sz w:val="24"/>
        </w:rPr>
        <w:t>ucativo de San Marcos</w:t>
      </w:r>
    </w:p>
    <w:p w:rsidR="0062514F" w:rsidRDefault="00BF728B">
      <w:pPr>
        <w:pStyle w:val="Prrafodelista"/>
        <w:numPr>
          <w:ilvl w:val="2"/>
          <w:numId w:val="5"/>
        </w:numPr>
        <w:tabs>
          <w:tab w:val="left" w:pos="1094"/>
        </w:tabs>
        <w:rPr>
          <w:sz w:val="24"/>
        </w:rPr>
      </w:pPr>
      <w:r>
        <w:rPr>
          <w:sz w:val="24"/>
        </w:rPr>
        <w:t>Estatuto de la UNMSM</w:t>
      </w:r>
    </w:p>
    <w:p w:rsidR="0062514F" w:rsidRDefault="00BF728B">
      <w:pPr>
        <w:pStyle w:val="Prrafodelista"/>
        <w:numPr>
          <w:ilvl w:val="2"/>
          <w:numId w:val="5"/>
        </w:numPr>
        <w:tabs>
          <w:tab w:val="left" w:pos="1094"/>
        </w:tabs>
        <w:rPr>
          <w:sz w:val="24"/>
        </w:rPr>
      </w:pPr>
      <w:r>
        <w:rPr>
          <w:sz w:val="24"/>
        </w:rPr>
        <w:t>Ley N° 30035 Ley de repositorio nacional</w:t>
      </w:r>
    </w:p>
    <w:p w:rsidR="0062514F" w:rsidRDefault="00BF728B">
      <w:pPr>
        <w:pStyle w:val="Prrafodelista"/>
        <w:numPr>
          <w:ilvl w:val="0"/>
          <w:numId w:val="3"/>
        </w:numPr>
        <w:tabs>
          <w:tab w:val="left" w:pos="1093"/>
          <w:tab w:val="left" w:pos="1094"/>
        </w:tabs>
        <w:spacing w:before="2"/>
        <w:rPr>
          <w:sz w:val="24"/>
        </w:rPr>
      </w:pPr>
      <w:r>
        <w:rPr>
          <w:sz w:val="24"/>
        </w:rPr>
        <w:t>Plan Estratégico de la Facultad</w:t>
      </w:r>
    </w:p>
    <w:p w:rsidR="0062514F" w:rsidRDefault="0062514F">
      <w:pPr>
        <w:pStyle w:val="Textoindependiente"/>
        <w:spacing w:before="9"/>
        <w:rPr>
          <w:sz w:val="23"/>
        </w:rPr>
      </w:pPr>
    </w:p>
    <w:p w:rsidR="0062514F" w:rsidRDefault="00BF728B">
      <w:pPr>
        <w:pStyle w:val="Textoindependiente"/>
        <w:spacing w:before="1"/>
        <w:ind w:left="100"/>
        <w:jc w:val="both"/>
      </w:pPr>
      <w:r>
        <w:t>A nivel de estructura</w:t>
      </w:r>
    </w:p>
    <w:p w:rsidR="0062514F" w:rsidRDefault="00BF728B">
      <w:pPr>
        <w:pStyle w:val="Prrafodelista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Biblioteca y Hemeroteca</w:t>
      </w:r>
    </w:p>
    <w:p w:rsidR="0062514F" w:rsidRDefault="0062514F">
      <w:pPr>
        <w:pStyle w:val="Textoindependiente"/>
        <w:rPr>
          <w:sz w:val="26"/>
        </w:rPr>
      </w:pPr>
    </w:p>
    <w:p w:rsidR="0062514F" w:rsidRDefault="0062514F">
      <w:pPr>
        <w:pStyle w:val="Textoindependiente"/>
        <w:spacing w:before="11"/>
        <w:rPr>
          <w:sz w:val="21"/>
        </w:rPr>
      </w:pPr>
    </w:p>
    <w:p w:rsidR="0062514F" w:rsidRDefault="00BF728B">
      <w:pPr>
        <w:pStyle w:val="Textoindependiente"/>
        <w:ind w:left="100"/>
        <w:jc w:val="both"/>
      </w:pPr>
      <w:r>
        <w:t>A nivel de usuarios</w:t>
      </w:r>
    </w:p>
    <w:p w:rsidR="0062514F" w:rsidRDefault="00BF728B">
      <w:pPr>
        <w:pStyle w:val="Prrafodelista"/>
        <w:numPr>
          <w:ilvl w:val="0"/>
          <w:numId w:val="2"/>
        </w:numPr>
        <w:tabs>
          <w:tab w:val="left" w:pos="1094"/>
        </w:tabs>
        <w:ind w:right="99" w:hanging="284"/>
        <w:jc w:val="both"/>
        <w:rPr>
          <w:sz w:val="24"/>
        </w:rPr>
      </w:pPr>
      <w:r>
        <w:rPr>
          <w:sz w:val="24"/>
        </w:rPr>
        <w:t>Estudiantes, docentes, investigadores, profesionales y visitantes de las especialidades que imparte de la Facultad de Letras y Ciencias Humanas.</w:t>
      </w:r>
    </w:p>
    <w:p w:rsidR="0062514F" w:rsidRDefault="0062514F">
      <w:pPr>
        <w:pStyle w:val="Textoindependiente"/>
        <w:rPr>
          <w:sz w:val="26"/>
        </w:rPr>
      </w:pPr>
    </w:p>
    <w:p w:rsidR="0062514F" w:rsidRDefault="0062514F">
      <w:pPr>
        <w:pStyle w:val="Textoindependiente"/>
        <w:rPr>
          <w:sz w:val="22"/>
        </w:rPr>
      </w:pPr>
    </w:p>
    <w:p w:rsidR="0062514F" w:rsidRDefault="00BF728B">
      <w:pPr>
        <w:pStyle w:val="Ttulo1"/>
        <w:jc w:val="both"/>
      </w:pPr>
      <w:r>
        <w:t>Respaldo</w:t>
      </w:r>
    </w:p>
    <w:p w:rsidR="0062514F" w:rsidRDefault="00BF728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62"/>
        <w:rPr>
          <w:sz w:val="24"/>
        </w:rPr>
      </w:pPr>
      <w:r>
        <w:rPr>
          <w:sz w:val="24"/>
        </w:rPr>
        <w:t>FR 31.1 Imagen de ingreso a la Biblioteca y Hemeroteca</w:t>
      </w:r>
    </w:p>
    <w:p w:rsidR="0062514F" w:rsidRDefault="00BF728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Oficios sobre el diagnóstico y requerimientos</w:t>
      </w:r>
      <w:r>
        <w:rPr>
          <w:sz w:val="24"/>
        </w:rPr>
        <w:t xml:space="preserve"> para mejorar los servicios de</w:t>
      </w:r>
    </w:p>
    <w:p w:rsidR="0062514F" w:rsidRDefault="0062514F">
      <w:pPr>
        <w:rPr>
          <w:sz w:val="24"/>
        </w:rPr>
        <w:sectPr w:rsidR="0062514F">
          <w:pgSz w:w="12240" w:h="15840"/>
          <w:pgMar w:top="1340" w:right="1600" w:bottom="280" w:left="1600" w:header="720" w:footer="720" w:gutter="0"/>
          <w:cols w:space="720"/>
        </w:sectPr>
      </w:pPr>
    </w:p>
    <w:p w:rsidR="0062514F" w:rsidRDefault="0062514F">
      <w:pPr>
        <w:pStyle w:val="Textoindependiente"/>
        <w:rPr>
          <w:sz w:val="20"/>
        </w:rPr>
      </w:pPr>
    </w:p>
    <w:p w:rsidR="0062514F" w:rsidRDefault="0062514F">
      <w:pPr>
        <w:pStyle w:val="Textoindependiente"/>
        <w:rPr>
          <w:sz w:val="20"/>
        </w:rPr>
      </w:pPr>
    </w:p>
    <w:p w:rsidR="0062514F" w:rsidRDefault="0062514F">
      <w:pPr>
        <w:pStyle w:val="Textoindependiente"/>
        <w:spacing w:before="8"/>
        <w:rPr>
          <w:sz w:val="16"/>
        </w:rPr>
      </w:pPr>
    </w:p>
    <w:p w:rsidR="0062514F" w:rsidRDefault="00BF728B">
      <w:pPr>
        <w:pStyle w:val="Ttulo1"/>
        <w:spacing w:before="93"/>
      </w:pPr>
      <w:r>
        <w:rPr>
          <w:b w:val="0"/>
        </w:rPr>
        <w:t>O</w:t>
      </w:r>
      <w:r>
        <w:t>bjeción</w:t>
      </w:r>
    </w:p>
    <w:p w:rsidR="0062514F" w:rsidRDefault="00BF728B">
      <w:pPr>
        <w:pStyle w:val="Textoindependiente"/>
        <w:spacing w:before="138"/>
        <w:ind w:left="100" w:right="99"/>
        <w:jc w:val="both"/>
      </w:pPr>
      <w:r>
        <w:t>Las limitaciones para el cumplimiento óptimo de este estándar es el limitado presupuesto que se le asigna a la Biblioteca y Hemeroteca de la Facultad de Letras y Ciencias Humanas.</w:t>
      </w:r>
    </w:p>
    <w:p w:rsidR="0062514F" w:rsidRDefault="0062514F">
      <w:pPr>
        <w:pStyle w:val="Textoindependiente"/>
        <w:rPr>
          <w:sz w:val="26"/>
        </w:rPr>
      </w:pPr>
    </w:p>
    <w:p w:rsidR="0062514F" w:rsidRDefault="0062514F">
      <w:pPr>
        <w:pStyle w:val="Textoindependiente"/>
        <w:spacing w:before="11"/>
        <w:rPr>
          <w:sz w:val="21"/>
        </w:rPr>
      </w:pPr>
    </w:p>
    <w:p w:rsidR="0062514F" w:rsidRDefault="00BF728B">
      <w:pPr>
        <w:pStyle w:val="Ttulo1"/>
      </w:pPr>
      <w:r>
        <w:t>Conclusión</w:t>
      </w:r>
    </w:p>
    <w:p w:rsidR="0062514F" w:rsidRDefault="00BF728B">
      <w:pPr>
        <w:pStyle w:val="Textoindependiente"/>
        <w:spacing w:before="138" w:line="259" w:lineRule="auto"/>
        <w:ind w:left="100" w:right="100"/>
        <w:jc w:val="both"/>
        <w:rPr>
          <w:b/>
        </w:rPr>
      </w:pPr>
      <w:r>
        <w:t xml:space="preserve">Por las evidencias, garantía y respaldo demostrados, la evaluación de la  Biblioteca de Letras según el “Estándar 31. Centros de información y referencia” alcanza el nivel </w:t>
      </w:r>
      <w:r>
        <w:rPr>
          <w:b/>
        </w:rPr>
        <w:t>logrado.</w:t>
      </w:r>
    </w:p>
    <w:sectPr w:rsidR="0062514F">
      <w:pgSz w:w="12240" w:h="15840"/>
      <w:pgMar w:top="15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E74"/>
    <w:multiLevelType w:val="hybridMultilevel"/>
    <w:tmpl w:val="7242D11E"/>
    <w:lvl w:ilvl="0" w:tplc="1B306452">
      <w:numFmt w:val="bullet"/>
      <w:lvlText w:val="•"/>
      <w:lvlJc w:val="left"/>
      <w:pPr>
        <w:ind w:left="1094" w:hanging="273"/>
      </w:pPr>
      <w:rPr>
        <w:rFonts w:ascii="Arial" w:eastAsia="Arial" w:hAnsi="Arial" w:cs="Arial" w:hint="default"/>
        <w:spacing w:val="-12"/>
        <w:w w:val="100"/>
        <w:sz w:val="24"/>
        <w:szCs w:val="24"/>
      </w:rPr>
    </w:lvl>
    <w:lvl w:ilvl="1" w:tplc="390CDE2C">
      <w:numFmt w:val="bullet"/>
      <w:lvlText w:val="•"/>
      <w:lvlJc w:val="left"/>
      <w:pPr>
        <w:ind w:left="1894" w:hanging="273"/>
      </w:pPr>
      <w:rPr>
        <w:rFonts w:hint="default"/>
      </w:rPr>
    </w:lvl>
    <w:lvl w:ilvl="2" w:tplc="F4EE03BA">
      <w:numFmt w:val="bullet"/>
      <w:lvlText w:val="•"/>
      <w:lvlJc w:val="left"/>
      <w:pPr>
        <w:ind w:left="2688" w:hanging="273"/>
      </w:pPr>
      <w:rPr>
        <w:rFonts w:hint="default"/>
      </w:rPr>
    </w:lvl>
    <w:lvl w:ilvl="3" w:tplc="53FC5694">
      <w:numFmt w:val="bullet"/>
      <w:lvlText w:val="•"/>
      <w:lvlJc w:val="left"/>
      <w:pPr>
        <w:ind w:left="3482" w:hanging="273"/>
      </w:pPr>
      <w:rPr>
        <w:rFonts w:hint="default"/>
      </w:rPr>
    </w:lvl>
    <w:lvl w:ilvl="4" w:tplc="D6E4727C">
      <w:numFmt w:val="bullet"/>
      <w:lvlText w:val="•"/>
      <w:lvlJc w:val="left"/>
      <w:pPr>
        <w:ind w:left="4276" w:hanging="273"/>
      </w:pPr>
      <w:rPr>
        <w:rFonts w:hint="default"/>
      </w:rPr>
    </w:lvl>
    <w:lvl w:ilvl="5" w:tplc="973086A4">
      <w:numFmt w:val="bullet"/>
      <w:lvlText w:val="•"/>
      <w:lvlJc w:val="left"/>
      <w:pPr>
        <w:ind w:left="5070" w:hanging="273"/>
      </w:pPr>
      <w:rPr>
        <w:rFonts w:hint="default"/>
      </w:rPr>
    </w:lvl>
    <w:lvl w:ilvl="6" w:tplc="C96CD590">
      <w:numFmt w:val="bullet"/>
      <w:lvlText w:val="•"/>
      <w:lvlJc w:val="left"/>
      <w:pPr>
        <w:ind w:left="5864" w:hanging="273"/>
      </w:pPr>
      <w:rPr>
        <w:rFonts w:hint="default"/>
      </w:rPr>
    </w:lvl>
    <w:lvl w:ilvl="7" w:tplc="93E06FDA">
      <w:numFmt w:val="bullet"/>
      <w:lvlText w:val="•"/>
      <w:lvlJc w:val="left"/>
      <w:pPr>
        <w:ind w:left="6658" w:hanging="273"/>
      </w:pPr>
      <w:rPr>
        <w:rFonts w:hint="default"/>
      </w:rPr>
    </w:lvl>
    <w:lvl w:ilvl="8" w:tplc="76340576">
      <w:numFmt w:val="bullet"/>
      <w:lvlText w:val="•"/>
      <w:lvlJc w:val="left"/>
      <w:pPr>
        <w:ind w:left="7452" w:hanging="273"/>
      </w:pPr>
      <w:rPr>
        <w:rFonts w:hint="default"/>
      </w:rPr>
    </w:lvl>
  </w:abstractNum>
  <w:abstractNum w:abstractNumId="1" w15:restartNumberingAfterBreak="0">
    <w:nsid w:val="228F0D0E"/>
    <w:multiLevelType w:val="hybridMultilevel"/>
    <w:tmpl w:val="E6B6750A"/>
    <w:lvl w:ilvl="0" w:tplc="6A8AA2B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402D4E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85048D54"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4E9E8B08"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4DECC328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479EFE82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60807A9A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C630CF24">
      <w:numFmt w:val="bullet"/>
      <w:lvlText w:val="•"/>
      <w:lvlJc w:val="left"/>
      <w:pPr>
        <w:ind w:left="6574" w:hanging="360"/>
      </w:pPr>
      <w:rPr>
        <w:rFonts w:hint="default"/>
      </w:rPr>
    </w:lvl>
    <w:lvl w:ilvl="8" w:tplc="3FFE5DF6">
      <w:numFmt w:val="bullet"/>
      <w:lvlText w:val="•"/>
      <w:lvlJc w:val="left"/>
      <w:pPr>
        <w:ind w:left="7396" w:hanging="360"/>
      </w:pPr>
      <w:rPr>
        <w:rFonts w:hint="default"/>
      </w:rPr>
    </w:lvl>
  </w:abstractNum>
  <w:abstractNum w:abstractNumId="2" w15:restartNumberingAfterBreak="0">
    <w:nsid w:val="31C800D1"/>
    <w:multiLevelType w:val="hybridMultilevel"/>
    <w:tmpl w:val="1E54C730"/>
    <w:lvl w:ilvl="0" w:tplc="11985842">
      <w:numFmt w:val="bullet"/>
      <w:lvlText w:val="●"/>
      <w:lvlJc w:val="left"/>
      <w:pPr>
        <w:ind w:left="810" w:hanging="36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35241D20">
      <w:numFmt w:val="bullet"/>
      <w:lvlText w:val="•"/>
      <w:lvlJc w:val="left"/>
      <w:pPr>
        <w:ind w:left="1568" w:hanging="360"/>
      </w:pPr>
      <w:rPr>
        <w:rFonts w:hint="default"/>
      </w:rPr>
    </w:lvl>
    <w:lvl w:ilvl="2" w:tplc="CE9A9406">
      <w:numFmt w:val="bullet"/>
      <w:lvlText w:val="•"/>
      <w:lvlJc w:val="left"/>
      <w:pPr>
        <w:ind w:left="2336" w:hanging="360"/>
      </w:pPr>
      <w:rPr>
        <w:rFonts w:hint="default"/>
      </w:rPr>
    </w:lvl>
    <w:lvl w:ilvl="3" w:tplc="4484CB90">
      <w:numFmt w:val="bullet"/>
      <w:lvlText w:val="•"/>
      <w:lvlJc w:val="left"/>
      <w:pPr>
        <w:ind w:left="3105" w:hanging="360"/>
      </w:pPr>
      <w:rPr>
        <w:rFonts w:hint="default"/>
      </w:rPr>
    </w:lvl>
    <w:lvl w:ilvl="4" w:tplc="D79646B0">
      <w:numFmt w:val="bullet"/>
      <w:lvlText w:val="•"/>
      <w:lvlJc w:val="left"/>
      <w:pPr>
        <w:ind w:left="3873" w:hanging="360"/>
      </w:pPr>
      <w:rPr>
        <w:rFonts w:hint="default"/>
      </w:rPr>
    </w:lvl>
    <w:lvl w:ilvl="5" w:tplc="403C8EDC">
      <w:numFmt w:val="bullet"/>
      <w:lvlText w:val="•"/>
      <w:lvlJc w:val="left"/>
      <w:pPr>
        <w:ind w:left="4642" w:hanging="360"/>
      </w:pPr>
      <w:rPr>
        <w:rFonts w:hint="default"/>
      </w:rPr>
    </w:lvl>
    <w:lvl w:ilvl="6" w:tplc="21089E72">
      <w:numFmt w:val="bullet"/>
      <w:lvlText w:val="•"/>
      <w:lvlJc w:val="left"/>
      <w:pPr>
        <w:ind w:left="5410" w:hanging="360"/>
      </w:pPr>
      <w:rPr>
        <w:rFonts w:hint="default"/>
      </w:rPr>
    </w:lvl>
    <w:lvl w:ilvl="7" w:tplc="075CAE50">
      <w:numFmt w:val="bullet"/>
      <w:lvlText w:val="•"/>
      <w:lvlJc w:val="left"/>
      <w:pPr>
        <w:ind w:left="6178" w:hanging="360"/>
      </w:pPr>
      <w:rPr>
        <w:rFonts w:hint="default"/>
      </w:rPr>
    </w:lvl>
    <w:lvl w:ilvl="8" w:tplc="BB565D18">
      <w:numFmt w:val="bullet"/>
      <w:lvlText w:val="•"/>
      <w:lvlJc w:val="left"/>
      <w:pPr>
        <w:ind w:left="6947" w:hanging="360"/>
      </w:pPr>
      <w:rPr>
        <w:rFonts w:hint="default"/>
      </w:rPr>
    </w:lvl>
  </w:abstractNum>
  <w:abstractNum w:abstractNumId="3" w15:restartNumberingAfterBreak="0">
    <w:nsid w:val="696765AC"/>
    <w:multiLevelType w:val="hybridMultilevel"/>
    <w:tmpl w:val="90801E16"/>
    <w:lvl w:ilvl="0" w:tplc="8148061C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CCA6996"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40AA3E50"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15C69CB2"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D8909396">
      <w:numFmt w:val="bullet"/>
      <w:lvlText w:val="•"/>
      <w:lvlJc w:val="left"/>
      <w:pPr>
        <w:ind w:left="4276" w:hanging="360"/>
      </w:pPr>
      <w:rPr>
        <w:rFonts w:hint="default"/>
      </w:rPr>
    </w:lvl>
    <w:lvl w:ilvl="5" w:tplc="4A3A2012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C0D2B96C"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FD7E77A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6CE63B2C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4" w15:restartNumberingAfterBreak="0">
    <w:nsid w:val="6FDF09E1"/>
    <w:multiLevelType w:val="multilevel"/>
    <w:tmpl w:val="1366B83A"/>
    <w:lvl w:ilvl="0">
      <w:start w:val="4"/>
      <w:numFmt w:val="decimal"/>
      <w:lvlText w:val="%1"/>
      <w:lvlJc w:val="left"/>
      <w:pPr>
        <w:ind w:left="634" w:hanging="534"/>
        <w:jc w:val="left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634" w:hanging="5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094" w:hanging="273"/>
      </w:pPr>
      <w:rPr>
        <w:rFonts w:ascii="Arial" w:eastAsia="Arial" w:hAnsi="Arial" w:cs="Arial" w:hint="default"/>
        <w:spacing w:val="-12"/>
        <w:w w:val="100"/>
        <w:sz w:val="24"/>
        <w:szCs w:val="24"/>
      </w:rPr>
    </w:lvl>
    <w:lvl w:ilvl="3">
      <w:numFmt w:val="bullet"/>
      <w:lvlText w:val="•"/>
      <w:lvlJc w:val="left"/>
      <w:pPr>
        <w:ind w:left="2864" w:hanging="273"/>
      </w:pPr>
      <w:rPr>
        <w:rFonts w:hint="default"/>
      </w:rPr>
    </w:lvl>
    <w:lvl w:ilvl="4">
      <w:numFmt w:val="bullet"/>
      <w:lvlText w:val="•"/>
      <w:lvlJc w:val="left"/>
      <w:pPr>
        <w:ind w:left="3746" w:hanging="273"/>
      </w:pPr>
      <w:rPr>
        <w:rFonts w:hint="default"/>
      </w:rPr>
    </w:lvl>
    <w:lvl w:ilvl="5">
      <w:numFmt w:val="bullet"/>
      <w:lvlText w:val="•"/>
      <w:lvlJc w:val="left"/>
      <w:pPr>
        <w:ind w:left="4628" w:hanging="273"/>
      </w:pPr>
      <w:rPr>
        <w:rFonts w:hint="default"/>
      </w:rPr>
    </w:lvl>
    <w:lvl w:ilvl="6">
      <w:numFmt w:val="bullet"/>
      <w:lvlText w:val="•"/>
      <w:lvlJc w:val="left"/>
      <w:pPr>
        <w:ind w:left="5511" w:hanging="273"/>
      </w:pPr>
      <w:rPr>
        <w:rFonts w:hint="default"/>
      </w:rPr>
    </w:lvl>
    <w:lvl w:ilvl="7">
      <w:numFmt w:val="bullet"/>
      <w:lvlText w:val="•"/>
      <w:lvlJc w:val="left"/>
      <w:pPr>
        <w:ind w:left="6393" w:hanging="273"/>
      </w:pPr>
      <w:rPr>
        <w:rFonts w:hint="default"/>
      </w:rPr>
    </w:lvl>
    <w:lvl w:ilvl="8">
      <w:numFmt w:val="bullet"/>
      <w:lvlText w:val="•"/>
      <w:lvlJc w:val="left"/>
      <w:pPr>
        <w:ind w:left="7275" w:hanging="27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4F"/>
    <w:rsid w:val="0062514F"/>
    <w:rsid w:val="00B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E1C95C-A4BA-4025-AC99-3F471DAD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94" w:hanging="2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2</cp:revision>
  <dcterms:created xsi:type="dcterms:W3CDTF">2018-08-17T14:41:00Z</dcterms:created>
  <dcterms:modified xsi:type="dcterms:W3CDTF">2018-08-17T14:41:00Z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2018-08-17T00:00:00Z</vt:filetime>
  </property>
</Properties>
</file>