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40531" w14:textId="3FF6D371" w:rsidR="0011096B" w:rsidRPr="00CC3644" w:rsidRDefault="001B7D74" w:rsidP="00CC36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644">
        <w:rPr>
          <w:rFonts w:ascii="Times New Roman" w:hAnsi="Times New Roman" w:cs="Times New Roman"/>
          <w:b/>
          <w:sz w:val="24"/>
          <w:szCs w:val="24"/>
        </w:rPr>
        <w:t>PLAN DE TRABAJO OCAA-LETRAS 201</w:t>
      </w:r>
      <w:r w:rsidR="00834A3F" w:rsidRPr="00CC3644">
        <w:rPr>
          <w:rFonts w:ascii="Times New Roman" w:hAnsi="Times New Roman" w:cs="Times New Roman"/>
          <w:b/>
          <w:sz w:val="24"/>
          <w:szCs w:val="24"/>
        </w:rPr>
        <w:t>7</w:t>
      </w:r>
      <w:r w:rsidRPr="00CC3644">
        <w:rPr>
          <w:rFonts w:ascii="Times New Roman" w:hAnsi="Times New Roman" w:cs="Times New Roman"/>
          <w:b/>
          <w:sz w:val="24"/>
          <w:szCs w:val="24"/>
        </w:rPr>
        <w:t>-</w:t>
      </w:r>
      <w:r w:rsidR="00834A3F" w:rsidRPr="00CC3644">
        <w:rPr>
          <w:rFonts w:ascii="Times New Roman" w:hAnsi="Times New Roman" w:cs="Times New Roman"/>
          <w:b/>
          <w:sz w:val="24"/>
          <w:szCs w:val="24"/>
        </w:rPr>
        <w:t>201</w:t>
      </w:r>
      <w:r w:rsidR="000D0D7A" w:rsidRPr="00CC3644">
        <w:rPr>
          <w:rFonts w:ascii="Times New Roman" w:hAnsi="Times New Roman" w:cs="Times New Roman"/>
          <w:b/>
          <w:sz w:val="24"/>
          <w:szCs w:val="24"/>
        </w:rPr>
        <w:t>8</w:t>
      </w:r>
    </w:p>
    <w:p w14:paraId="659A3227" w14:textId="77777777" w:rsidR="00E93A15" w:rsidRPr="00CC3644" w:rsidRDefault="00E93A15" w:rsidP="00CC36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</w:pPr>
    </w:p>
    <w:p w14:paraId="6A97EE7B" w14:textId="77777777" w:rsidR="00694915" w:rsidRPr="00CC3644" w:rsidRDefault="00095C15" w:rsidP="00CC36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</w:pPr>
      <w:r w:rsidRPr="00CC3644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FUNDAMENTACIÓN</w:t>
      </w:r>
    </w:p>
    <w:p w14:paraId="61A4E209" w14:textId="77777777" w:rsidR="00694915" w:rsidRPr="00CC3644" w:rsidRDefault="00694915" w:rsidP="00CC36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</w:pPr>
    </w:p>
    <w:p w14:paraId="0D806F0E" w14:textId="77777777" w:rsidR="00B17F56" w:rsidRPr="00CC3644" w:rsidRDefault="00B17F56" w:rsidP="00CC36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</w:pPr>
      <w:r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En el Plan Estratégico Institucional 201</w:t>
      </w:r>
      <w:r w:rsidR="00834A3F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7</w:t>
      </w:r>
      <w:r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-20</w:t>
      </w:r>
      <w:r w:rsidR="00834A3F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19</w:t>
      </w:r>
      <w:r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, la Universidad Nacional Mayor de San Marcos plantea cuatro lineamientos de política:</w:t>
      </w:r>
    </w:p>
    <w:p w14:paraId="6782F0FC" w14:textId="77777777" w:rsidR="00E93A15" w:rsidRPr="00CC3644" w:rsidRDefault="00E93A15" w:rsidP="00CC36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</w:pPr>
    </w:p>
    <w:p w14:paraId="13312243" w14:textId="5AA165DC" w:rsidR="00B17F56" w:rsidRPr="00CC3644" w:rsidRDefault="00B17F56" w:rsidP="00CC36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</w:pPr>
      <w:r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1.</w:t>
      </w:r>
      <w:r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ab/>
      </w:r>
      <w:r w:rsidR="00903A8F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Garantizar </w:t>
      </w:r>
      <w:r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un modelo educativo</w:t>
      </w:r>
      <w:r w:rsidR="00834A3F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 de enseñanza integral</w:t>
      </w:r>
      <w:r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.</w:t>
      </w:r>
    </w:p>
    <w:p w14:paraId="5EFC2454" w14:textId="0A702E44" w:rsidR="00B17F56" w:rsidRPr="00CC3644" w:rsidRDefault="00B17F56" w:rsidP="00CC3644">
      <w:pPr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</w:pPr>
      <w:r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2.</w:t>
      </w:r>
      <w:r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ab/>
        <w:t>Desarroll</w:t>
      </w:r>
      <w:r w:rsidR="00834A3F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ar una cultura de investigación científica, tecnológica y humanística</w:t>
      </w:r>
      <w:r w:rsidR="00BF76AE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,</w:t>
      </w:r>
      <w:r w:rsidR="00834A3F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 </w:t>
      </w:r>
      <w:r w:rsidR="00903A8F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y de </w:t>
      </w:r>
      <w:r w:rsidR="00BF76AE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c</w:t>
      </w:r>
      <w:r w:rsidR="00834A3F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reación intelectual y artística.</w:t>
      </w:r>
    </w:p>
    <w:p w14:paraId="0A0A8901" w14:textId="156E55E5" w:rsidR="00834A3F" w:rsidRPr="00CC3644" w:rsidRDefault="00834A3F" w:rsidP="00CC36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</w:pPr>
      <w:r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3.</w:t>
      </w:r>
      <w:r w:rsidR="00BF76AE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 </w:t>
      </w:r>
      <w:r w:rsidR="00BF76AE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ab/>
        <w:t>Desarrollar la responsabilidad social y sostenibilidad ambiental</w:t>
      </w:r>
      <w:r w:rsidR="007F7F39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.</w:t>
      </w:r>
    </w:p>
    <w:p w14:paraId="5136A0B6" w14:textId="77777777" w:rsidR="00B17F56" w:rsidRPr="00CC3644" w:rsidRDefault="00BF76AE" w:rsidP="00CC3644">
      <w:pPr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</w:pPr>
      <w:r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4</w:t>
      </w:r>
      <w:r w:rsidR="00B17F56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.</w:t>
      </w:r>
      <w:r w:rsidR="00B17F56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ab/>
      </w:r>
      <w:r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Fortalecer las condiciones de gestión institucional con calidad</w:t>
      </w:r>
      <w:r w:rsidR="00B17F56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.</w:t>
      </w:r>
    </w:p>
    <w:p w14:paraId="37C04C8C" w14:textId="77777777" w:rsidR="00B17F56" w:rsidRPr="00CC3644" w:rsidRDefault="00B17F56" w:rsidP="00CC36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</w:pPr>
    </w:p>
    <w:p w14:paraId="674555F2" w14:textId="5A3F423C" w:rsidR="00B17F56" w:rsidRPr="00CC3644" w:rsidRDefault="00B17F56" w:rsidP="00CC36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</w:pPr>
      <w:r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Estos lineamientos conducen hacia un modelo educativo sustentado en la búsqueda de la verdad y el conocimiento, acorde con las megatendencias, </w:t>
      </w:r>
      <w:r w:rsidR="00546841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la </w:t>
      </w:r>
      <w:r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realidad y desarrollo nacional</w:t>
      </w:r>
      <w:r w:rsidR="00903A8F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.</w:t>
      </w:r>
      <w:r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 </w:t>
      </w:r>
      <w:r w:rsidR="00546841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Tienen la finalidad</w:t>
      </w:r>
      <w:r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 de garantizar la calidad en la formación</w:t>
      </w:r>
      <w:r w:rsidR="00903A8F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 integral</w:t>
      </w:r>
      <w:r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 de profesionales</w:t>
      </w:r>
      <w:r w:rsidR="00B1491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 </w:t>
      </w:r>
      <w:r w:rsidR="00546841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con capacidades de liderazgo,</w:t>
      </w:r>
      <w:r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 con valores </w:t>
      </w:r>
      <w:r w:rsidR="00903A8F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que sean</w:t>
      </w:r>
      <w:r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 respetuosos de la diversidad cultural.</w:t>
      </w:r>
    </w:p>
    <w:p w14:paraId="2563E630" w14:textId="77777777" w:rsidR="00E93A15" w:rsidRPr="00CC3644" w:rsidRDefault="00E93A15" w:rsidP="00CC36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</w:pPr>
    </w:p>
    <w:p w14:paraId="69FF22DE" w14:textId="20BAD06B" w:rsidR="00B17F56" w:rsidRPr="00CC3644" w:rsidRDefault="00B17F56" w:rsidP="00CC36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</w:pPr>
      <w:r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Con </w:t>
      </w:r>
      <w:r w:rsidR="00B257D4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el fin de garantizar una educación de calidad</w:t>
      </w:r>
      <w:r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 y optimizar la implementación de los lineamientos del Plan Estratégico Institucional</w:t>
      </w:r>
      <w:r w:rsidR="00903A8F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 que da sustento al desarrollo </w:t>
      </w:r>
      <w:r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del Modelo Educativo San Marcos, las políticas, programas y líneas de investigación, el Modelo de Responsabilidad Social Universitaria, se presenta </w:t>
      </w:r>
      <w:r w:rsidR="00B257D4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los lineamientos de política y objetivos de calidad educativa en la Facult</w:t>
      </w:r>
      <w:r w:rsidR="00903A8F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ad de Letras y Ciencias Humanas</w:t>
      </w:r>
      <w:r w:rsidR="00E93A15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.</w:t>
      </w:r>
    </w:p>
    <w:p w14:paraId="048295D5" w14:textId="77777777" w:rsidR="00E93A15" w:rsidRPr="00CC3644" w:rsidRDefault="00E93A15" w:rsidP="00CC36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</w:pPr>
    </w:p>
    <w:p w14:paraId="39DA49A6" w14:textId="02C8D2EA" w:rsidR="00E93A15" w:rsidRPr="00CC3644" w:rsidRDefault="00694915" w:rsidP="00CC36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</w:pPr>
      <w:r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La Oficina de Calidad </w:t>
      </w:r>
      <w:r w:rsidRPr="0059668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Académica y Acreditación OCAA </w:t>
      </w:r>
      <w:r w:rsidR="00903A8F" w:rsidRPr="0059668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promueve </w:t>
      </w:r>
      <w:r w:rsidR="00596688" w:rsidRPr="0059668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la implementación de las </w:t>
      </w:r>
      <w:r w:rsidRPr="0059668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condiciones </w:t>
      </w:r>
      <w:r w:rsidR="00903A8F" w:rsidRPr="0059668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d</w:t>
      </w:r>
      <w:r w:rsidRPr="0059668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e calidad del servicio </w:t>
      </w:r>
      <w:r w:rsidR="00903A8F" w:rsidRPr="0059668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educativo</w:t>
      </w:r>
      <w:r w:rsidR="00F36089" w:rsidRPr="0059668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 en las instancias académico-administrativas </w:t>
      </w:r>
      <w:r w:rsidR="00993F4E" w:rsidRPr="0059668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v</w:t>
      </w:r>
      <w:r w:rsidR="00993F4E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inculadas a</w:t>
      </w:r>
      <w:r w:rsidR="00F36089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 la mejora permanente </w:t>
      </w:r>
      <w:r w:rsidR="00993F4E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de </w:t>
      </w:r>
      <w:r w:rsidR="00F36089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la formación de los estudiantes y el desarrollo profesional de cada uno de los actores de la Facultad.</w:t>
      </w:r>
    </w:p>
    <w:p w14:paraId="1E184FB1" w14:textId="77777777" w:rsidR="00E93A15" w:rsidRPr="00CC3644" w:rsidRDefault="00E93A15" w:rsidP="00CC36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</w:pPr>
    </w:p>
    <w:p w14:paraId="7BE98572" w14:textId="25B5FA0A" w:rsidR="00694915" w:rsidRPr="00CC3644" w:rsidRDefault="00F36089" w:rsidP="00CC36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</w:pPr>
      <w:r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Para ello, cada uno de los equipos de gestión de calidad constituidos en cada una de las </w:t>
      </w:r>
      <w:r w:rsidR="00993F4E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e</w:t>
      </w:r>
      <w:r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scuelas </w:t>
      </w:r>
      <w:r w:rsidR="00993F4E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p</w:t>
      </w:r>
      <w:r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rofesionales y la </w:t>
      </w:r>
      <w:r w:rsidR="00EA361E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U</w:t>
      </w:r>
      <w:r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nidad de Posgrado</w:t>
      </w:r>
      <w:r w:rsidR="00694915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 </w:t>
      </w:r>
      <w:r w:rsidR="00102501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realizarán la </w:t>
      </w:r>
      <w:r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autoevaluación y</w:t>
      </w:r>
      <w:r w:rsidR="00993F4E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 </w:t>
      </w:r>
      <w:r w:rsidR="00102501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los respectivos</w:t>
      </w:r>
      <w:r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 planes de mejora </w:t>
      </w:r>
      <w:r w:rsidR="00694915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conducentes a</w:t>
      </w:r>
      <w:r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l fortalecimiento de la calidad educativa como </w:t>
      </w:r>
      <w:r w:rsidR="00694915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pilar fundamental </w:t>
      </w:r>
      <w:r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en la implementación del sistema de calidad en los procesos de enseñanza-aprendizaje, investigación y responsabilidad social</w:t>
      </w:r>
      <w:r w:rsidR="008B1EC9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.</w:t>
      </w:r>
      <w:r w:rsidR="00694915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 </w:t>
      </w:r>
      <w:r w:rsidR="00102501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La Facultad tiene el </w:t>
      </w:r>
      <w:r w:rsidR="00102501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lastRenderedPageBreak/>
        <w:t xml:space="preserve">propósito de formar </w:t>
      </w:r>
      <w:r w:rsidR="008B1EC9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estudiantes altamente </w:t>
      </w:r>
      <w:r w:rsidR="00BF76AE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calificados </w:t>
      </w:r>
      <w:r w:rsidR="00102501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en sus respectivas especialidades y en investigación. Por las implicancias que tiene, la alta calificación está contemplada en </w:t>
      </w:r>
      <w:r w:rsidR="00694915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la Ley Universitaria 3</w:t>
      </w:r>
      <w:r w:rsidR="00095C15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0</w:t>
      </w:r>
      <w:r w:rsidR="00694915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220</w:t>
      </w:r>
      <w:r w:rsidR="0092305A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 y el Estatuto de la Universidad 2016</w:t>
      </w:r>
      <w:r w:rsidR="00694915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. Como todo proyecto institucional acorde con el desarrollo académico</w:t>
      </w:r>
      <w:r w:rsidR="008B1EC9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,</w:t>
      </w:r>
      <w:r w:rsidR="00694915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 tecnológico</w:t>
      </w:r>
      <w:r w:rsidR="008B1EC9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, investigativo y de responsabilidad soc</w:t>
      </w:r>
      <w:r w:rsidR="000B547B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i</w:t>
      </w:r>
      <w:r w:rsidR="008B1EC9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al</w:t>
      </w:r>
      <w:r w:rsidR="00694915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 necesita de una reorientación en su tratamiento, consecuentemente una reinversión y cambio sistemático de recursos humanos, logísticos, de infraestructura en la totalidad de sus áreas. Es  responsabilidad de la Facultad cautelar el funcionamiento </w:t>
      </w:r>
      <w:r w:rsidR="008B1EC9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óptimo de las </w:t>
      </w:r>
      <w:r w:rsidR="002447B6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e</w:t>
      </w:r>
      <w:r w:rsidR="008B1EC9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scuelas </w:t>
      </w:r>
      <w:r w:rsidR="002447B6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p</w:t>
      </w:r>
      <w:r w:rsidR="008B1EC9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rofesionales y </w:t>
      </w:r>
      <w:r w:rsidR="002447B6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p</w:t>
      </w:r>
      <w:r w:rsidR="008B1EC9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rogramas de posgrado</w:t>
      </w:r>
      <w:r w:rsidR="00694915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, en el marco de objetivos claros que permita</w:t>
      </w:r>
      <w:r w:rsidR="002447B6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n</w:t>
      </w:r>
      <w:r w:rsidR="00694915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 la implementación </w:t>
      </w:r>
      <w:r w:rsidR="002447B6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de la calidad </w:t>
      </w:r>
      <w:r w:rsidR="00694915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integral y solidaria desde la línea directiva de mando superior hasta los niveles de menor jerarquía para así consolidar metas establecidas a corto, mediano y largo plazo hacia el adecuado desarrollo académico y laboral que sin duda repercutirá tanto en la mejora de la imagen institucional como en la producción </w:t>
      </w:r>
      <w:r w:rsidR="008B1EC9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académica, científica y social</w:t>
      </w:r>
      <w:r w:rsidR="00694915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.</w:t>
      </w:r>
    </w:p>
    <w:p w14:paraId="5CCCAC5E" w14:textId="77777777" w:rsidR="00744DA1" w:rsidRPr="00CC3644" w:rsidRDefault="00744DA1" w:rsidP="00CC364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729B8B72" w14:textId="495EF99C" w:rsidR="00EA57E7" w:rsidRPr="00CC3644" w:rsidRDefault="001676B3" w:rsidP="00CC3644">
      <w:pPr>
        <w:pStyle w:val="Prrafodelista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CC3644">
        <w:rPr>
          <w:rFonts w:ascii="Times New Roman" w:hAnsi="Times New Roman" w:cs="Times New Roman"/>
          <w:b/>
          <w:sz w:val="24"/>
          <w:szCs w:val="24"/>
        </w:rPr>
        <w:t>DIAGNÓSTICO DE LA FACULTAD DE LETRAS Y CIENCIAS HUMANAS</w:t>
      </w:r>
    </w:p>
    <w:p w14:paraId="0602F4F3" w14:textId="77777777" w:rsidR="009236D9" w:rsidRPr="00CC3644" w:rsidRDefault="009236D9" w:rsidP="00CC364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</w:pPr>
      <w:r w:rsidRPr="00CC364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  <w:t>El análisis de la realidad de la Facultad de Letras y Ciencias Humanas se sintetiza en los cuadros de Análisis Interno y Análisis Externo los que nos van a permitir desglosar de manera concreta los factores de la matriz FODA.</w:t>
      </w:r>
    </w:p>
    <w:p w14:paraId="0EF55EC3" w14:textId="77777777" w:rsidR="009236D9" w:rsidRPr="00CC3644" w:rsidRDefault="009236D9" w:rsidP="00CC364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</w:pPr>
    </w:p>
    <w:p w14:paraId="3A7BCE57" w14:textId="77777777" w:rsidR="009236D9" w:rsidRPr="00CC3644" w:rsidRDefault="009236D9" w:rsidP="00CC3644">
      <w:pPr>
        <w:spacing w:after="200" w:line="36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</w:pPr>
      <w:r w:rsidRPr="00CC3644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  <w:t>ANÁLISIS INTERNO</w:t>
      </w:r>
    </w:p>
    <w:p w14:paraId="3AA7C50F" w14:textId="77777777" w:rsidR="009236D9" w:rsidRPr="00CC3644" w:rsidRDefault="009236D9" w:rsidP="00CC3644">
      <w:pPr>
        <w:spacing w:after="200" w:line="36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</w:pPr>
      <w:r w:rsidRPr="00CC3644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  <w:t>FORTALEZAS</w:t>
      </w:r>
    </w:p>
    <w:tbl>
      <w:tblPr>
        <w:tblW w:w="8897" w:type="dxa"/>
        <w:tblLook w:val="04A0" w:firstRow="1" w:lastRow="0" w:firstColumn="1" w:lastColumn="0" w:noHBand="0" w:noVBand="1"/>
      </w:tblPr>
      <w:tblGrid>
        <w:gridCol w:w="614"/>
        <w:gridCol w:w="8283"/>
      </w:tblGrid>
      <w:tr w:rsidR="009236D9" w:rsidRPr="00CC3644" w14:paraId="347F7A42" w14:textId="77777777" w:rsidTr="009C3750">
        <w:trPr>
          <w:trHeight w:val="20"/>
        </w:trPr>
        <w:tc>
          <w:tcPr>
            <w:tcW w:w="614" w:type="dxa"/>
            <w:shd w:val="clear" w:color="auto" w:fill="auto"/>
          </w:tcPr>
          <w:p w14:paraId="513FA80A" w14:textId="7185A8E9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283" w:type="dxa"/>
            <w:shd w:val="clear" w:color="auto" w:fill="auto"/>
          </w:tcPr>
          <w:p w14:paraId="121E6E70" w14:textId="7777777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Egresados reconocidos y premiados mundialmente.</w:t>
            </w:r>
          </w:p>
        </w:tc>
      </w:tr>
      <w:tr w:rsidR="009236D9" w:rsidRPr="00CC3644" w14:paraId="62AB1C51" w14:textId="77777777" w:rsidTr="009C3750">
        <w:trPr>
          <w:trHeight w:val="20"/>
        </w:trPr>
        <w:tc>
          <w:tcPr>
            <w:tcW w:w="614" w:type="dxa"/>
            <w:shd w:val="clear" w:color="auto" w:fill="auto"/>
          </w:tcPr>
          <w:p w14:paraId="1981F8F7" w14:textId="2FADF58C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283" w:type="dxa"/>
            <w:shd w:val="clear" w:color="auto" w:fill="auto"/>
          </w:tcPr>
          <w:p w14:paraId="2A38DE0B" w14:textId="7777777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Plana docente especializada y de calidad.</w:t>
            </w:r>
          </w:p>
        </w:tc>
      </w:tr>
      <w:tr w:rsidR="009236D9" w:rsidRPr="00CC3644" w14:paraId="0D9A5F08" w14:textId="77777777" w:rsidTr="009C3750">
        <w:trPr>
          <w:trHeight w:val="20"/>
        </w:trPr>
        <w:tc>
          <w:tcPr>
            <w:tcW w:w="614" w:type="dxa"/>
            <w:shd w:val="clear" w:color="auto" w:fill="auto"/>
          </w:tcPr>
          <w:p w14:paraId="596A44D6" w14:textId="3FB1BBEC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283" w:type="dxa"/>
            <w:shd w:val="clear" w:color="auto" w:fill="auto"/>
          </w:tcPr>
          <w:p w14:paraId="5CDFB7C8" w14:textId="7777777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Exigente proceso de selección de docentes.</w:t>
            </w:r>
          </w:p>
        </w:tc>
      </w:tr>
      <w:tr w:rsidR="009236D9" w:rsidRPr="00CC3644" w14:paraId="7E2A4699" w14:textId="77777777" w:rsidTr="009C3750">
        <w:trPr>
          <w:trHeight w:val="20"/>
        </w:trPr>
        <w:tc>
          <w:tcPr>
            <w:tcW w:w="614" w:type="dxa"/>
            <w:shd w:val="clear" w:color="auto" w:fill="auto"/>
          </w:tcPr>
          <w:p w14:paraId="763C748B" w14:textId="20833231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283" w:type="dxa"/>
            <w:shd w:val="clear" w:color="auto" w:fill="auto"/>
          </w:tcPr>
          <w:p w14:paraId="084FF302" w14:textId="7777777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Alta selectividad de estudiantes en procesos de admisión de la Facultad.</w:t>
            </w:r>
          </w:p>
        </w:tc>
      </w:tr>
      <w:tr w:rsidR="009236D9" w:rsidRPr="00CC3644" w14:paraId="5A207DBC" w14:textId="77777777" w:rsidTr="009C3750">
        <w:trPr>
          <w:trHeight w:val="20"/>
        </w:trPr>
        <w:tc>
          <w:tcPr>
            <w:tcW w:w="614" w:type="dxa"/>
            <w:shd w:val="clear" w:color="auto" w:fill="auto"/>
          </w:tcPr>
          <w:p w14:paraId="36E36899" w14:textId="64293307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283" w:type="dxa"/>
            <w:shd w:val="clear" w:color="auto" w:fill="auto"/>
          </w:tcPr>
          <w:p w14:paraId="4D3089BA" w14:textId="7777777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Participación permanente de los docentes en eventos nacionales e internacionales.</w:t>
            </w:r>
          </w:p>
        </w:tc>
      </w:tr>
      <w:tr w:rsidR="009236D9" w:rsidRPr="00CC3644" w14:paraId="7A6DE9D3" w14:textId="77777777" w:rsidTr="009C3750">
        <w:trPr>
          <w:trHeight w:val="20"/>
        </w:trPr>
        <w:tc>
          <w:tcPr>
            <w:tcW w:w="614" w:type="dxa"/>
            <w:shd w:val="clear" w:color="auto" w:fill="auto"/>
          </w:tcPr>
          <w:p w14:paraId="2B8474FB" w14:textId="1B977A59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283" w:type="dxa"/>
            <w:shd w:val="clear" w:color="auto" w:fill="auto"/>
          </w:tcPr>
          <w:p w14:paraId="1388994D" w14:textId="7777777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Organización permanente de eventos nacionales e internacionales.</w:t>
            </w:r>
          </w:p>
        </w:tc>
      </w:tr>
      <w:tr w:rsidR="009236D9" w:rsidRPr="00CC3644" w14:paraId="648CAED9" w14:textId="77777777" w:rsidTr="009C3750">
        <w:trPr>
          <w:trHeight w:val="20"/>
        </w:trPr>
        <w:tc>
          <w:tcPr>
            <w:tcW w:w="614" w:type="dxa"/>
            <w:shd w:val="clear" w:color="auto" w:fill="auto"/>
          </w:tcPr>
          <w:p w14:paraId="65B02F19" w14:textId="1D3D63E7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283" w:type="dxa"/>
            <w:shd w:val="clear" w:color="auto" w:fill="auto"/>
          </w:tcPr>
          <w:p w14:paraId="330BBE34" w14:textId="7777777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Enseñanza, aprendizaje de idiomas originarios y lenguas extranjeras.</w:t>
            </w:r>
          </w:p>
        </w:tc>
      </w:tr>
      <w:tr w:rsidR="009236D9" w:rsidRPr="00CC3644" w14:paraId="63D4E467" w14:textId="77777777" w:rsidTr="009C3750">
        <w:trPr>
          <w:trHeight w:val="20"/>
        </w:trPr>
        <w:tc>
          <w:tcPr>
            <w:tcW w:w="614" w:type="dxa"/>
            <w:shd w:val="clear" w:color="auto" w:fill="auto"/>
          </w:tcPr>
          <w:p w14:paraId="041CB27F" w14:textId="572E57E7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283" w:type="dxa"/>
            <w:shd w:val="clear" w:color="auto" w:fill="auto"/>
          </w:tcPr>
          <w:p w14:paraId="5BF868AF" w14:textId="61E370EA" w:rsidR="009236D9" w:rsidRPr="00CC3644" w:rsidRDefault="009236D9" w:rsidP="0054301A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Diálogo e interacción contin</w:t>
            </w:r>
            <w:r w:rsidR="0054301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u</w:t>
            </w: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a entre estudiantes y docentes.</w:t>
            </w:r>
          </w:p>
        </w:tc>
      </w:tr>
      <w:tr w:rsidR="009236D9" w:rsidRPr="00CC3644" w14:paraId="730AEA62" w14:textId="77777777" w:rsidTr="009C3750">
        <w:trPr>
          <w:trHeight w:val="20"/>
        </w:trPr>
        <w:tc>
          <w:tcPr>
            <w:tcW w:w="614" w:type="dxa"/>
            <w:shd w:val="clear" w:color="auto" w:fill="auto"/>
          </w:tcPr>
          <w:p w14:paraId="794B33A8" w14:textId="27EF2198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283" w:type="dxa"/>
            <w:shd w:val="clear" w:color="auto" w:fill="auto"/>
          </w:tcPr>
          <w:p w14:paraId="55FC4E3A" w14:textId="77777777" w:rsidR="00744DA1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Existencias de numerosos grupos de investigación (institutos de investigac</w:t>
            </w:r>
            <w:r w:rsidR="00744DA1"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ión -CILA, INVEL, IIPPLA, IIH).</w:t>
            </w:r>
          </w:p>
          <w:p w14:paraId="70E3ED13" w14:textId="67E4F79E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Estudios, presencia e impacto en la investigación de las lenguas amerindias (multilingüismo, educación intercultural bilingüe, etc.)</w:t>
            </w:r>
          </w:p>
        </w:tc>
      </w:tr>
      <w:tr w:rsidR="009236D9" w:rsidRPr="00CC3644" w14:paraId="1F18A91E" w14:textId="77777777" w:rsidTr="009C3750">
        <w:trPr>
          <w:trHeight w:val="20"/>
        </w:trPr>
        <w:tc>
          <w:tcPr>
            <w:tcW w:w="614" w:type="dxa"/>
            <w:shd w:val="clear" w:color="auto" w:fill="auto"/>
          </w:tcPr>
          <w:p w14:paraId="04CEB4CE" w14:textId="4B51DB24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283" w:type="dxa"/>
            <w:shd w:val="clear" w:color="auto" w:fill="auto"/>
          </w:tcPr>
          <w:p w14:paraId="08FAF86A" w14:textId="7777777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Difusión de la producción científica de nuestra Facultad, a través de la publicación de sus revistas</w:t>
            </w:r>
            <w:r w:rsidRPr="00CC3644"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: Letras, Escritura y Pensamiento, Tesis, Lengua y Sociedad, Comunicación.</w:t>
            </w:r>
          </w:p>
        </w:tc>
      </w:tr>
      <w:tr w:rsidR="009236D9" w:rsidRPr="00CC3644" w14:paraId="363FFBD1" w14:textId="77777777" w:rsidTr="009C3750">
        <w:trPr>
          <w:trHeight w:val="20"/>
        </w:trPr>
        <w:tc>
          <w:tcPr>
            <w:tcW w:w="614" w:type="dxa"/>
            <w:shd w:val="clear" w:color="auto" w:fill="auto"/>
          </w:tcPr>
          <w:p w14:paraId="20240E73" w14:textId="7F6C3189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283" w:type="dxa"/>
            <w:shd w:val="clear" w:color="auto" w:fill="auto"/>
          </w:tcPr>
          <w:p w14:paraId="224B1A63" w14:textId="7777777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Tesis e informes profesionales de alta calidad.</w:t>
            </w:r>
          </w:p>
        </w:tc>
      </w:tr>
      <w:tr w:rsidR="009236D9" w:rsidRPr="00CC3644" w14:paraId="7C7DFDD1" w14:textId="77777777" w:rsidTr="009C3750">
        <w:trPr>
          <w:trHeight w:val="20"/>
        </w:trPr>
        <w:tc>
          <w:tcPr>
            <w:tcW w:w="614" w:type="dxa"/>
            <w:shd w:val="clear" w:color="auto" w:fill="auto"/>
          </w:tcPr>
          <w:p w14:paraId="4FAC4F13" w14:textId="74B54024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283" w:type="dxa"/>
            <w:shd w:val="clear" w:color="auto" w:fill="auto"/>
          </w:tcPr>
          <w:p w14:paraId="2062770D" w14:textId="1E50C64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Docentes investigadores de alto nivel académico, y registrado en REGINA del SINACYT</w:t>
            </w:r>
            <w:r w:rsidR="00744DA1"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.</w:t>
            </w:r>
          </w:p>
        </w:tc>
      </w:tr>
      <w:tr w:rsidR="009236D9" w:rsidRPr="00CC3644" w14:paraId="097B270F" w14:textId="77777777" w:rsidTr="009C3750">
        <w:trPr>
          <w:trHeight w:val="20"/>
        </w:trPr>
        <w:tc>
          <w:tcPr>
            <w:tcW w:w="614" w:type="dxa"/>
            <w:shd w:val="clear" w:color="auto" w:fill="auto"/>
          </w:tcPr>
          <w:p w14:paraId="087F41CD" w14:textId="686A8A27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283" w:type="dxa"/>
            <w:shd w:val="clear" w:color="auto" w:fill="auto"/>
          </w:tcPr>
          <w:p w14:paraId="150C0727" w14:textId="7777777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Existencia de líneas de investigación.</w:t>
            </w:r>
          </w:p>
        </w:tc>
      </w:tr>
      <w:tr w:rsidR="009236D9" w:rsidRPr="00CC3644" w14:paraId="678D313A" w14:textId="77777777" w:rsidTr="009C3750">
        <w:trPr>
          <w:trHeight w:val="20"/>
        </w:trPr>
        <w:tc>
          <w:tcPr>
            <w:tcW w:w="614" w:type="dxa"/>
            <w:shd w:val="clear" w:color="auto" w:fill="auto"/>
          </w:tcPr>
          <w:p w14:paraId="54960D4A" w14:textId="5A42FBB8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283" w:type="dxa"/>
            <w:shd w:val="clear" w:color="auto" w:fill="auto"/>
          </w:tcPr>
          <w:p w14:paraId="1B88BB7B" w14:textId="7777777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Financiamiento anual de tesis de pregrado y posgrado.</w:t>
            </w:r>
          </w:p>
        </w:tc>
      </w:tr>
      <w:tr w:rsidR="009236D9" w:rsidRPr="00CC3644" w14:paraId="25B7B030" w14:textId="77777777" w:rsidTr="009C3750">
        <w:trPr>
          <w:trHeight w:val="20"/>
        </w:trPr>
        <w:tc>
          <w:tcPr>
            <w:tcW w:w="614" w:type="dxa"/>
            <w:shd w:val="clear" w:color="auto" w:fill="auto"/>
          </w:tcPr>
          <w:p w14:paraId="2EA66C37" w14:textId="56BF9DDB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283" w:type="dxa"/>
            <w:shd w:val="clear" w:color="auto" w:fill="auto"/>
          </w:tcPr>
          <w:p w14:paraId="41925445" w14:textId="1493888A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Realización de talleres anuales de evaluación de investigación</w:t>
            </w:r>
            <w:r w:rsidR="00744DA1"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.</w:t>
            </w: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 xml:space="preserve">                                                                             </w:t>
            </w:r>
          </w:p>
        </w:tc>
      </w:tr>
      <w:tr w:rsidR="009236D9" w:rsidRPr="00CC3644" w14:paraId="4389475B" w14:textId="77777777" w:rsidTr="009C3750">
        <w:trPr>
          <w:trHeight w:val="20"/>
        </w:trPr>
        <w:tc>
          <w:tcPr>
            <w:tcW w:w="614" w:type="dxa"/>
            <w:shd w:val="clear" w:color="auto" w:fill="auto"/>
          </w:tcPr>
          <w:p w14:paraId="12EEE21B" w14:textId="1017B680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283" w:type="dxa"/>
            <w:shd w:val="clear" w:color="auto" w:fill="auto"/>
          </w:tcPr>
          <w:p w14:paraId="7164CFEA" w14:textId="260526E4" w:rsidR="009236D9" w:rsidRPr="00CC3644" w:rsidRDefault="009236D9" w:rsidP="0054301A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Ofrec</w:t>
            </w:r>
            <w:r w:rsidR="0054301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imiento de</w:t>
            </w: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 xml:space="preserve"> Diplomaturas, Maestrías y Doctorados al servicio de la comunidad y sociedad.</w:t>
            </w:r>
          </w:p>
        </w:tc>
      </w:tr>
      <w:tr w:rsidR="009236D9" w:rsidRPr="00CC3644" w14:paraId="1E735310" w14:textId="77777777" w:rsidTr="009C3750">
        <w:trPr>
          <w:trHeight w:val="20"/>
        </w:trPr>
        <w:tc>
          <w:tcPr>
            <w:tcW w:w="614" w:type="dxa"/>
            <w:shd w:val="clear" w:color="auto" w:fill="auto"/>
          </w:tcPr>
          <w:p w14:paraId="048357F0" w14:textId="78C0FB1A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283" w:type="dxa"/>
            <w:shd w:val="clear" w:color="auto" w:fill="auto"/>
          </w:tcPr>
          <w:p w14:paraId="3DD1388D" w14:textId="7777777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Realización de cursos y actividades de responsabilidad social, acorde a las necesidades del país.</w:t>
            </w:r>
          </w:p>
        </w:tc>
      </w:tr>
      <w:tr w:rsidR="009236D9" w:rsidRPr="00CC3644" w14:paraId="3D825AEA" w14:textId="77777777" w:rsidTr="009C3750">
        <w:trPr>
          <w:trHeight w:val="20"/>
        </w:trPr>
        <w:tc>
          <w:tcPr>
            <w:tcW w:w="614" w:type="dxa"/>
            <w:shd w:val="clear" w:color="auto" w:fill="auto"/>
          </w:tcPr>
          <w:p w14:paraId="49465E7C" w14:textId="1E6E13E7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283" w:type="dxa"/>
            <w:shd w:val="clear" w:color="auto" w:fill="auto"/>
          </w:tcPr>
          <w:p w14:paraId="2BA39470" w14:textId="2F078A46" w:rsidR="009236D9" w:rsidRPr="00CC3644" w:rsidRDefault="009236D9" w:rsidP="0054301A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Aplicación de prácticas preprofesionales dentro de los planes curriculares (Bibliotecología y Ciencias de la Información y</w:t>
            </w:r>
            <w:r w:rsidR="00744DA1"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 xml:space="preserve"> Comunicación Social, Lingüí</w:t>
            </w: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stica) que benefician a la sociedad.</w:t>
            </w:r>
          </w:p>
        </w:tc>
      </w:tr>
      <w:tr w:rsidR="009236D9" w:rsidRPr="00CC3644" w14:paraId="3FE324CF" w14:textId="77777777" w:rsidTr="009C3750">
        <w:trPr>
          <w:trHeight w:val="20"/>
        </w:trPr>
        <w:tc>
          <w:tcPr>
            <w:tcW w:w="614" w:type="dxa"/>
            <w:shd w:val="clear" w:color="auto" w:fill="auto"/>
          </w:tcPr>
          <w:p w14:paraId="4CE68EC3" w14:textId="7FFE3757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283" w:type="dxa"/>
            <w:shd w:val="clear" w:color="auto" w:fill="auto"/>
          </w:tcPr>
          <w:p w14:paraId="43FF9AD1" w14:textId="7777777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Capacidad de ofrecer servicios educativos en diferentes especialidades a nivel de pregrado y posgrado.</w:t>
            </w:r>
          </w:p>
        </w:tc>
      </w:tr>
      <w:tr w:rsidR="009236D9" w:rsidRPr="00CC3644" w14:paraId="736F637C" w14:textId="77777777" w:rsidTr="009C3750">
        <w:trPr>
          <w:trHeight w:val="20"/>
        </w:trPr>
        <w:tc>
          <w:tcPr>
            <w:tcW w:w="614" w:type="dxa"/>
            <w:shd w:val="clear" w:color="auto" w:fill="auto"/>
          </w:tcPr>
          <w:p w14:paraId="0807EDB9" w14:textId="569E0E2C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283" w:type="dxa"/>
            <w:shd w:val="clear" w:color="auto" w:fill="auto"/>
          </w:tcPr>
          <w:p w14:paraId="3337817D" w14:textId="70577505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Servicios de consultoría y asesoría por especialidades (Lingüística Aplicada)</w:t>
            </w:r>
            <w:r w:rsidR="00744DA1"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.</w:t>
            </w:r>
          </w:p>
        </w:tc>
      </w:tr>
      <w:tr w:rsidR="009236D9" w:rsidRPr="00CC3644" w14:paraId="49A59EC7" w14:textId="77777777" w:rsidTr="009C3750">
        <w:trPr>
          <w:trHeight w:val="20"/>
        </w:trPr>
        <w:tc>
          <w:tcPr>
            <w:tcW w:w="614" w:type="dxa"/>
            <w:shd w:val="clear" w:color="auto" w:fill="auto"/>
          </w:tcPr>
          <w:p w14:paraId="13488C67" w14:textId="08929AB6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283" w:type="dxa"/>
            <w:shd w:val="clear" w:color="auto" w:fill="auto"/>
          </w:tcPr>
          <w:p w14:paraId="613F04BD" w14:textId="58EDCFEA" w:rsidR="009236D9" w:rsidRPr="00CC3644" w:rsidRDefault="009236D9" w:rsidP="0054301A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 xml:space="preserve">Actividades de extensión universitaria en beneficio </w:t>
            </w:r>
            <w:r w:rsidR="0054301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de</w:t>
            </w: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 xml:space="preserve"> la comunidad</w:t>
            </w:r>
            <w:r w:rsidR="00744DA1"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.</w:t>
            </w:r>
          </w:p>
        </w:tc>
      </w:tr>
      <w:tr w:rsidR="009236D9" w:rsidRPr="00CC3644" w14:paraId="29722997" w14:textId="77777777" w:rsidTr="009C3750">
        <w:trPr>
          <w:trHeight w:val="20"/>
        </w:trPr>
        <w:tc>
          <w:tcPr>
            <w:tcW w:w="614" w:type="dxa"/>
            <w:shd w:val="clear" w:color="auto" w:fill="auto"/>
          </w:tcPr>
          <w:p w14:paraId="71C90325" w14:textId="7B45DABB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283" w:type="dxa"/>
            <w:shd w:val="clear" w:color="auto" w:fill="auto"/>
          </w:tcPr>
          <w:p w14:paraId="478A8DE3" w14:textId="7777777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Centro de idiomas posicionado como centro de producción en la enseñanza de los idiomas.</w:t>
            </w:r>
          </w:p>
        </w:tc>
      </w:tr>
      <w:tr w:rsidR="009236D9" w:rsidRPr="00CC3644" w14:paraId="49A31199" w14:textId="77777777" w:rsidTr="009C3750">
        <w:trPr>
          <w:trHeight w:val="20"/>
        </w:trPr>
        <w:tc>
          <w:tcPr>
            <w:tcW w:w="614" w:type="dxa"/>
            <w:shd w:val="clear" w:color="auto" w:fill="auto"/>
          </w:tcPr>
          <w:p w14:paraId="1BB23D74" w14:textId="41E534FD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283" w:type="dxa"/>
            <w:shd w:val="clear" w:color="auto" w:fill="auto"/>
          </w:tcPr>
          <w:p w14:paraId="663133C1" w14:textId="7777777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Estudiantes y docentes con destacada participación en la vida artística y cultural del país.</w:t>
            </w:r>
          </w:p>
          <w:p w14:paraId="1FEC5C71" w14:textId="77777777" w:rsidR="00744DA1" w:rsidRPr="00CC3644" w:rsidRDefault="00744DA1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</w:tr>
    </w:tbl>
    <w:p w14:paraId="57AC301B" w14:textId="58205F72" w:rsidR="009C3750" w:rsidRPr="00CC3644" w:rsidRDefault="009236D9" w:rsidP="00CC3644">
      <w:pPr>
        <w:spacing w:after="200" w:line="36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</w:pPr>
      <w:r w:rsidRPr="00CC3644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  <w:tab/>
        <w:t>DEBILIDADES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666"/>
        <w:gridCol w:w="8089"/>
      </w:tblGrid>
      <w:tr w:rsidR="009236D9" w:rsidRPr="00CC3644" w14:paraId="071E4327" w14:textId="77777777" w:rsidTr="009C3750">
        <w:trPr>
          <w:trHeight w:val="263"/>
        </w:trPr>
        <w:tc>
          <w:tcPr>
            <w:tcW w:w="666" w:type="dxa"/>
            <w:shd w:val="clear" w:color="auto" w:fill="auto"/>
          </w:tcPr>
          <w:p w14:paraId="7E33D48C" w14:textId="112EADE5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089" w:type="dxa"/>
            <w:shd w:val="clear" w:color="auto" w:fill="auto"/>
          </w:tcPr>
          <w:p w14:paraId="256DFA0B" w14:textId="7777777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Escaso número de graduados docentes con grado de Magíster y Doctor.</w:t>
            </w:r>
          </w:p>
        </w:tc>
      </w:tr>
      <w:tr w:rsidR="009236D9" w:rsidRPr="00CC3644" w14:paraId="1EA89D0A" w14:textId="77777777" w:rsidTr="009C3750">
        <w:trPr>
          <w:trHeight w:val="527"/>
        </w:trPr>
        <w:tc>
          <w:tcPr>
            <w:tcW w:w="666" w:type="dxa"/>
            <w:shd w:val="clear" w:color="auto" w:fill="auto"/>
          </w:tcPr>
          <w:p w14:paraId="2F02E9C3" w14:textId="46D1F7D1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089" w:type="dxa"/>
            <w:shd w:val="clear" w:color="auto" w:fill="auto"/>
          </w:tcPr>
          <w:p w14:paraId="1DCEB954" w14:textId="7777777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Ausencia de programas de enseñanza virtual y/o semipresencial (e-learning), teleconferencias, tele-enseñanza, foros. etc.</w:t>
            </w:r>
          </w:p>
        </w:tc>
      </w:tr>
      <w:tr w:rsidR="009236D9" w:rsidRPr="00CC3644" w14:paraId="3EECCCFD" w14:textId="77777777" w:rsidTr="009C3750">
        <w:trPr>
          <w:trHeight w:val="263"/>
        </w:trPr>
        <w:tc>
          <w:tcPr>
            <w:tcW w:w="666" w:type="dxa"/>
            <w:shd w:val="clear" w:color="auto" w:fill="auto"/>
          </w:tcPr>
          <w:p w14:paraId="754419CD" w14:textId="77777777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  <w:p w14:paraId="03AD8909" w14:textId="70D632F9" w:rsidR="009C3750" w:rsidRPr="00CC3644" w:rsidRDefault="009C3750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089" w:type="dxa"/>
            <w:shd w:val="clear" w:color="auto" w:fill="auto"/>
          </w:tcPr>
          <w:p w14:paraId="746558B3" w14:textId="67ECC27A" w:rsidR="009C3750" w:rsidRPr="00CC3644" w:rsidRDefault="009C3750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Planes curriculares de las Escuelas Profesionales</w:t>
            </w:r>
            <w:r w:rsidR="0054301A"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 xml:space="preserve"> en proceso de actualización</w:t>
            </w: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.</w:t>
            </w:r>
          </w:p>
          <w:p w14:paraId="336EDBA3" w14:textId="6FBE36E1" w:rsidR="009236D9" w:rsidRPr="00CC3644" w:rsidRDefault="009236D9" w:rsidP="0054301A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 xml:space="preserve">Bajas tasas de </w:t>
            </w:r>
            <w:r w:rsidR="0054301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 xml:space="preserve">graduación y titulación </w:t>
            </w: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de egresados del pregrado y posgrado.</w:t>
            </w:r>
          </w:p>
        </w:tc>
      </w:tr>
      <w:tr w:rsidR="009236D9" w:rsidRPr="00CC3644" w14:paraId="1E807157" w14:textId="77777777" w:rsidTr="009C3750">
        <w:trPr>
          <w:trHeight w:val="307"/>
        </w:trPr>
        <w:tc>
          <w:tcPr>
            <w:tcW w:w="666" w:type="dxa"/>
            <w:shd w:val="clear" w:color="auto" w:fill="auto"/>
          </w:tcPr>
          <w:p w14:paraId="1D80D869" w14:textId="646E7EB4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089" w:type="dxa"/>
            <w:shd w:val="clear" w:color="auto" w:fill="auto"/>
          </w:tcPr>
          <w:p w14:paraId="72FAE718" w14:textId="7777777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Biblioteca física desactualizada que no satisface las necesidades de los usuarios actuales.</w:t>
            </w:r>
          </w:p>
        </w:tc>
      </w:tr>
      <w:tr w:rsidR="009236D9" w:rsidRPr="00CC3644" w14:paraId="5D9CE6D0" w14:textId="77777777" w:rsidTr="009C3750">
        <w:trPr>
          <w:trHeight w:val="307"/>
        </w:trPr>
        <w:tc>
          <w:tcPr>
            <w:tcW w:w="666" w:type="dxa"/>
            <w:shd w:val="clear" w:color="auto" w:fill="auto"/>
          </w:tcPr>
          <w:p w14:paraId="4088E68E" w14:textId="7DFFBE8A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089" w:type="dxa"/>
            <w:shd w:val="clear" w:color="auto" w:fill="auto"/>
          </w:tcPr>
          <w:p w14:paraId="5F01A828" w14:textId="1CBAE04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Carencia de una biblioteca virtual (Bases de datos y repositorios)</w:t>
            </w:r>
            <w:r w:rsidR="009C3750"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.</w:t>
            </w:r>
          </w:p>
        </w:tc>
      </w:tr>
      <w:tr w:rsidR="009236D9" w:rsidRPr="00CC3644" w14:paraId="3777C6E5" w14:textId="77777777" w:rsidTr="009C3750">
        <w:trPr>
          <w:trHeight w:val="307"/>
        </w:trPr>
        <w:tc>
          <w:tcPr>
            <w:tcW w:w="666" w:type="dxa"/>
            <w:shd w:val="clear" w:color="auto" w:fill="auto"/>
          </w:tcPr>
          <w:p w14:paraId="674FA30F" w14:textId="573DBDB3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089" w:type="dxa"/>
            <w:shd w:val="clear" w:color="auto" w:fill="auto"/>
          </w:tcPr>
          <w:p w14:paraId="752F6D0F" w14:textId="483ACE0C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Limitado equipamiento que no cubre las necesidades operativas básicas: aulas, laboratorios y talleres</w:t>
            </w:r>
            <w:r w:rsidR="009C3750"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.</w:t>
            </w:r>
          </w:p>
        </w:tc>
      </w:tr>
      <w:tr w:rsidR="009236D9" w:rsidRPr="00CC3644" w14:paraId="41528296" w14:textId="77777777" w:rsidTr="009C3750">
        <w:trPr>
          <w:trHeight w:val="307"/>
        </w:trPr>
        <w:tc>
          <w:tcPr>
            <w:tcW w:w="666" w:type="dxa"/>
            <w:shd w:val="clear" w:color="auto" w:fill="auto"/>
          </w:tcPr>
          <w:p w14:paraId="09160F25" w14:textId="76A368BF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089" w:type="dxa"/>
            <w:shd w:val="clear" w:color="auto" w:fill="auto"/>
          </w:tcPr>
          <w:p w14:paraId="2E4FAAA7" w14:textId="12FF7C6D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Escaso porcentaje de docentes que hablan un segundo idioma (originario y/o extranjero)</w:t>
            </w:r>
            <w:r w:rsidR="009C3750"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.</w:t>
            </w:r>
          </w:p>
        </w:tc>
      </w:tr>
      <w:tr w:rsidR="009236D9" w:rsidRPr="00CC3644" w14:paraId="37E881C3" w14:textId="77777777" w:rsidTr="009C3750">
        <w:trPr>
          <w:trHeight w:val="228"/>
        </w:trPr>
        <w:tc>
          <w:tcPr>
            <w:tcW w:w="666" w:type="dxa"/>
            <w:shd w:val="clear" w:color="auto" w:fill="auto"/>
          </w:tcPr>
          <w:p w14:paraId="15689DFF" w14:textId="75F656BA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089" w:type="dxa"/>
            <w:shd w:val="clear" w:color="auto" w:fill="auto"/>
          </w:tcPr>
          <w:p w14:paraId="6981E985" w14:textId="27E899AA" w:rsidR="009236D9" w:rsidRPr="00CC3644" w:rsidRDefault="005A59E8" w:rsidP="005A59E8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E</w:t>
            </w:r>
            <w:r w:rsidR="009236D9"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standarización de los sílabos por competencia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s aún en proceso</w:t>
            </w:r>
            <w:r w:rsidR="009236D9"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.</w:t>
            </w:r>
          </w:p>
        </w:tc>
      </w:tr>
      <w:tr w:rsidR="009236D9" w:rsidRPr="00CC3644" w14:paraId="65F0C524" w14:textId="77777777" w:rsidTr="009C3750">
        <w:trPr>
          <w:trHeight w:val="307"/>
        </w:trPr>
        <w:tc>
          <w:tcPr>
            <w:tcW w:w="666" w:type="dxa"/>
            <w:shd w:val="clear" w:color="auto" w:fill="auto"/>
          </w:tcPr>
          <w:p w14:paraId="6DC6E5A3" w14:textId="066A1AC8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089" w:type="dxa"/>
            <w:shd w:val="clear" w:color="auto" w:fill="auto"/>
          </w:tcPr>
          <w:p w14:paraId="02648937" w14:textId="0B2518CD" w:rsidR="009236D9" w:rsidRPr="00CC3644" w:rsidRDefault="009236D9" w:rsidP="005A59E8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Escaso porcentaje</w:t>
            </w:r>
            <w:r w:rsidR="005A59E8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 xml:space="preserve"> de</w:t>
            </w: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 xml:space="preserve"> profesores especializados en diferentes áreas académic</w:t>
            </w:r>
            <w:r w:rsidR="005A59E8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a</w:t>
            </w: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s.</w:t>
            </w:r>
          </w:p>
        </w:tc>
      </w:tr>
      <w:tr w:rsidR="009236D9" w:rsidRPr="00CC3644" w14:paraId="4ABB13ED" w14:textId="77777777" w:rsidTr="009C3750">
        <w:trPr>
          <w:trHeight w:val="307"/>
        </w:trPr>
        <w:tc>
          <w:tcPr>
            <w:tcW w:w="666" w:type="dxa"/>
            <w:shd w:val="clear" w:color="auto" w:fill="auto"/>
          </w:tcPr>
          <w:p w14:paraId="60C7DED4" w14:textId="2F920BDA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089" w:type="dxa"/>
            <w:shd w:val="clear" w:color="auto" w:fill="auto"/>
          </w:tcPr>
          <w:p w14:paraId="6EBC594F" w14:textId="50F3B527" w:rsidR="009236D9" w:rsidRPr="00CC3644" w:rsidRDefault="009236D9" w:rsidP="005A59E8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Falta de un sistema de supervisión de gestión de convenios para prácticas pre</w:t>
            </w:r>
            <w:r w:rsidR="005A59E8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profesionales</w:t>
            </w: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 xml:space="preserve"> que permita el desarrollo de nuestros estudiantes.</w:t>
            </w:r>
          </w:p>
        </w:tc>
      </w:tr>
      <w:tr w:rsidR="009236D9" w:rsidRPr="00CC3644" w14:paraId="5868B81E" w14:textId="77777777" w:rsidTr="009C3750">
        <w:trPr>
          <w:trHeight w:val="307"/>
        </w:trPr>
        <w:tc>
          <w:tcPr>
            <w:tcW w:w="666" w:type="dxa"/>
            <w:shd w:val="clear" w:color="auto" w:fill="auto"/>
          </w:tcPr>
          <w:p w14:paraId="05F8380E" w14:textId="10DD6F95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089" w:type="dxa"/>
            <w:shd w:val="clear" w:color="auto" w:fill="auto"/>
          </w:tcPr>
          <w:p w14:paraId="1E8B131B" w14:textId="5EA29F2B" w:rsidR="009236D9" w:rsidRPr="00CC3644" w:rsidRDefault="009236D9" w:rsidP="005A59E8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 xml:space="preserve">Escasa orientación para acceder a </w:t>
            </w:r>
            <w:r w:rsidR="005A59E8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b</w:t>
            </w: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ecas (docentes y estudiantes)</w:t>
            </w:r>
            <w:r w:rsidR="009C3750"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.</w:t>
            </w:r>
          </w:p>
        </w:tc>
      </w:tr>
      <w:tr w:rsidR="009236D9" w:rsidRPr="00CC3644" w14:paraId="5D3F1348" w14:textId="77777777" w:rsidTr="009C3750">
        <w:trPr>
          <w:trHeight w:val="220"/>
        </w:trPr>
        <w:tc>
          <w:tcPr>
            <w:tcW w:w="666" w:type="dxa"/>
            <w:shd w:val="clear" w:color="auto" w:fill="auto"/>
          </w:tcPr>
          <w:p w14:paraId="446C3169" w14:textId="1A0E6240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089" w:type="dxa"/>
            <w:shd w:val="clear" w:color="auto" w:fill="auto"/>
          </w:tcPr>
          <w:p w14:paraId="05B0732C" w14:textId="7777777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Precariedad de la estructura del edificio.</w:t>
            </w:r>
          </w:p>
        </w:tc>
      </w:tr>
      <w:tr w:rsidR="009236D9" w:rsidRPr="00CC3644" w14:paraId="525E3A22" w14:textId="77777777" w:rsidTr="009C3750">
        <w:trPr>
          <w:trHeight w:val="307"/>
        </w:trPr>
        <w:tc>
          <w:tcPr>
            <w:tcW w:w="666" w:type="dxa"/>
            <w:shd w:val="clear" w:color="auto" w:fill="auto"/>
          </w:tcPr>
          <w:p w14:paraId="57D3A91E" w14:textId="34DBF0CA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089" w:type="dxa"/>
            <w:shd w:val="clear" w:color="auto" w:fill="auto"/>
          </w:tcPr>
          <w:p w14:paraId="6E0BB651" w14:textId="1FC1161B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Falta de implementación de una política de calidad que fomente los procesos de autoevaluación con fines de acreditación en la</w:t>
            </w:r>
            <w:r w:rsidR="005A59E8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s</w:t>
            </w: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 xml:space="preserve"> EP y programas de posgrado.</w:t>
            </w:r>
          </w:p>
        </w:tc>
      </w:tr>
      <w:tr w:rsidR="009236D9" w:rsidRPr="00CC3644" w14:paraId="5D74615B" w14:textId="77777777" w:rsidTr="009C3750">
        <w:trPr>
          <w:trHeight w:val="307"/>
        </w:trPr>
        <w:tc>
          <w:tcPr>
            <w:tcW w:w="666" w:type="dxa"/>
            <w:shd w:val="clear" w:color="auto" w:fill="auto"/>
          </w:tcPr>
          <w:p w14:paraId="03E91C2C" w14:textId="74B1506B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089" w:type="dxa"/>
            <w:shd w:val="clear" w:color="auto" w:fill="auto"/>
          </w:tcPr>
          <w:p w14:paraId="20EA7417" w14:textId="7777777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Falta de un plan de trabajo en la OCAA para el cumplimiento de los procesos de licenciamiento y autoevaluación con fines de acreditación.</w:t>
            </w:r>
          </w:p>
        </w:tc>
      </w:tr>
      <w:tr w:rsidR="009236D9" w:rsidRPr="00CC3644" w14:paraId="654A746D" w14:textId="77777777" w:rsidTr="009C3750">
        <w:trPr>
          <w:trHeight w:val="307"/>
        </w:trPr>
        <w:tc>
          <w:tcPr>
            <w:tcW w:w="666" w:type="dxa"/>
            <w:shd w:val="clear" w:color="auto" w:fill="auto"/>
          </w:tcPr>
          <w:p w14:paraId="54C7D971" w14:textId="51670D4F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089" w:type="dxa"/>
            <w:shd w:val="clear" w:color="auto" w:fill="auto"/>
          </w:tcPr>
          <w:p w14:paraId="11EDA7C9" w14:textId="774CBCB8" w:rsidR="00C80344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Falta de fortalecimiento de las unidades de tecnología educativa y coordinación curricular</w:t>
            </w:r>
            <w:r w:rsidR="009C3750"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.</w:t>
            </w:r>
          </w:p>
        </w:tc>
      </w:tr>
      <w:tr w:rsidR="009236D9" w:rsidRPr="00CC3644" w14:paraId="5747FE8B" w14:textId="77777777" w:rsidTr="009C3750">
        <w:trPr>
          <w:trHeight w:val="307"/>
        </w:trPr>
        <w:tc>
          <w:tcPr>
            <w:tcW w:w="666" w:type="dxa"/>
            <w:shd w:val="clear" w:color="auto" w:fill="auto"/>
          </w:tcPr>
          <w:p w14:paraId="74617274" w14:textId="79767406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089" w:type="dxa"/>
            <w:shd w:val="clear" w:color="auto" w:fill="auto"/>
          </w:tcPr>
          <w:p w14:paraId="5970CBD1" w14:textId="7777777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Falta de un plan de capacitación para el personal docente, administrativo y de apoyo.</w:t>
            </w:r>
          </w:p>
        </w:tc>
      </w:tr>
      <w:tr w:rsidR="009236D9" w:rsidRPr="00CC3644" w14:paraId="503CA708" w14:textId="77777777" w:rsidTr="009C3750">
        <w:trPr>
          <w:trHeight w:val="307"/>
        </w:trPr>
        <w:tc>
          <w:tcPr>
            <w:tcW w:w="666" w:type="dxa"/>
            <w:shd w:val="clear" w:color="auto" w:fill="auto"/>
          </w:tcPr>
          <w:p w14:paraId="7FFD10BB" w14:textId="504E12B3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089" w:type="dxa"/>
            <w:shd w:val="clear" w:color="auto" w:fill="auto"/>
          </w:tcPr>
          <w:p w14:paraId="2A77C7E7" w14:textId="542E365E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 xml:space="preserve">Carencia de instrumentos que permitan el seguimiento personal de cada estudiante </w:t>
            </w:r>
            <w:r w:rsidR="005A59E8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 xml:space="preserve">tanto </w:t>
            </w: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 xml:space="preserve">en lo académico como </w:t>
            </w:r>
            <w:r w:rsidR="005A59E8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 xml:space="preserve">en lo </w:t>
            </w: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socioeconómico.</w:t>
            </w:r>
          </w:p>
        </w:tc>
      </w:tr>
      <w:tr w:rsidR="009236D9" w:rsidRPr="00CC3644" w14:paraId="391EAE5E" w14:textId="77777777" w:rsidTr="009C3750">
        <w:trPr>
          <w:trHeight w:val="307"/>
        </w:trPr>
        <w:tc>
          <w:tcPr>
            <w:tcW w:w="666" w:type="dxa"/>
            <w:shd w:val="clear" w:color="auto" w:fill="auto"/>
          </w:tcPr>
          <w:p w14:paraId="41E0CE00" w14:textId="5E303511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089" w:type="dxa"/>
            <w:shd w:val="clear" w:color="auto" w:fill="auto"/>
          </w:tcPr>
          <w:p w14:paraId="684BA5A6" w14:textId="1EAEFB9C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 xml:space="preserve">Falta de </w:t>
            </w:r>
            <w:r w:rsidR="004B1652"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actualización del</w:t>
            </w: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 xml:space="preserve"> MOF</w:t>
            </w:r>
            <w:r w:rsidR="009C3750"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.</w:t>
            </w:r>
          </w:p>
        </w:tc>
      </w:tr>
      <w:tr w:rsidR="009236D9" w:rsidRPr="00CC3644" w14:paraId="42CBF40B" w14:textId="77777777" w:rsidTr="009C3750">
        <w:trPr>
          <w:trHeight w:val="307"/>
        </w:trPr>
        <w:tc>
          <w:tcPr>
            <w:tcW w:w="666" w:type="dxa"/>
            <w:shd w:val="clear" w:color="auto" w:fill="auto"/>
          </w:tcPr>
          <w:p w14:paraId="6914168D" w14:textId="7A70B76C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089" w:type="dxa"/>
            <w:shd w:val="clear" w:color="auto" w:fill="auto"/>
          </w:tcPr>
          <w:p w14:paraId="42B20739" w14:textId="7777777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Carencia de un programa de reconocimiento e incentivo al personal docente y directivo.</w:t>
            </w:r>
          </w:p>
        </w:tc>
      </w:tr>
      <w:tr w:rsidR="009236D9" w:rsidRPr="00CC3644" w14:paraId="3D951580" w14:textId="77777777" w:rsidTr="009C3750">
        <w:trPr>
          <w:trHeight w:val="307"/>
        </w:trPr>
        <w:tc>
          <w:tcPr>
            <w:tcW w:w="666" w:type="dxa"/>
            <w:shd w:val="clear" w:color="auto" w:fill="auto"/>
          </w:tcPr>
          <w:p w14:paraId="255E17C6" w14:textId="513999CD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089" w:type="dxa"/>
            <w:shd w:val="clear" w:color="auto" w:fill="auto"/>
          </w:tcPr>
          <w:p w14:paraId="25C2CF3D" w14:textId="7777777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Carencia de integración de los sistemas de gestión: administrativo y académico.</w:t>
            </w:r>
          </w:p>
        </w:tc>
      </w:tr>
      <w:tr w:rsidR="009236D9" w:rsidRPr="00CC3644" w14:paraId="40F8362F" w14:textId="77777777" w:rsidTr="009C3750">
        <w:trPr>
          <w:trHeight w:val="307"/>
        </w:trPr>
        <w:tc>
          <w:tcPr>
            <w:tcW w:w="666" w:type="dxa"/>
            <w:shd w:val="clear" w:color="auto" w:fill="auto"/>
          </w:tcPr>
          <w:p w14:paraId="1B66AE23" w14:textId="29CE3925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089" w:type="dxa"/>
            <w:shd w:val="clear" w:color="auto" w:fill="auto"/>
          </w:tcPr>
          <w:p w14:paraId="4D333800" w14:textId="7777777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Falta de un instituto de investigación especializado en Comunicación e Información.</w:t>
            </w:r>
          </w:p>
        </w:tc>
      </w:tr>
      <w:tr w:rsidR="009236D9" w:rsidRPr="00CC3644" w14:paraId="6975588F" w14:textId="77777777" w:rsidTr="009C3750">
        <w:trPr>
          <w:trHeight w:val="307"/>
        </w:trPr>
        <w:tc>
          <w:tcPr>
            <w:tcW w:w="666" w:type="dxa"/>
            <w:shd w:val="clear" w:color="auto" w:fill="auto"/>
          </w:tcPr>
          <w:p w14:paraId="0D438F48" w14:textId="67731AF4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089" w:type="dxa"/>
            <w:shd w:val="clear" w:color="auto" w:fill="auto"/>
          </w:tcPr>
          <w:p w14:paraId="73DC6757" w14:textId="7777777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Número limitado de revistas indexadas.</w:t>
            </w:r>
          </w:p>
        </w:tc>
      </w:tr>
      <w:tr w:rsidR="009236D9" w:rsidRPr="00CC3644" w14:paraId="2481F2FC" w14:textId="77777777" w:rsidTr="009C3750">
        <w:trPr>
          <w:trHeight w:val="307"/>
        </w:trPr>
        <w:tc>
          <w:tcPr>
            <w:tcW w:w="666" w:type="dxa"/>
            <w:shd w:val="clear" w:color="auto" w:fill="auto"/>
          </w:tcPr>
          <w:p w14:paraId="55D34BC7" w14:textId="45DDECAA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089" w:type="dxa"/>
            <w:shd w:val="clear" w:color="auto" w:fill="auto"/>
          </w:tcPr>
          <w:p w14:paraId="260EE55D" w14:textId="7777777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Falta de digitalización periódica de las revistas de investigación.</w:t>
            </w:r>
          </w:p>
        </w:tc>
      </w:tr>
      <w:tr w:rsidR="009236D9" w:rsidRPr="00CC3644" w14:paraId="59FC2C0B" w14:textId="77777777" w:rsidTr="009C3750">
        <w:trPr>
          <w:trHeight w:val="307"/>
        </w:trPr>
        <w:tc>
          <w:tcPr>
            <w:tcW w:w="666" w:type="dxa"/>
            <w:shd w:val="clear" w:color="auto" w:fill="auto"/>
          </w:tcPr>
          <w:p w14:paraId="28536AFD" w14:textId="6DCD106B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089" w:type="dxa"/>
            <w:shd w:val="clear" w:color="auto" w:fill="auto"/>
          </w:tcPr>
          <w:p w14:paraId="233C43A7" w14:textId="7777777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Escasa vinculación entre la producción de tesis y las líneas de investigación de la Facultad.</w:t>
            </w:r>
          </w:p>
        </w:tc>
      </w:tr>
      <w:tr w:rsidR="009236D9" w:rsidRPr="00CC3644" w14:paraId="0301F21F" w14:textId="77777777" w:rsidTr="009C3750">
        <w:trPr>
          <w:trHeight w:val="307"/>
        </w:trPr>
        <w:tc>
          <w:tcPr>
            <w:tcW w:w="666" w:type="dxa"/>
            <w:shd w:val="clear" w:color="auto" w:fill="auto"/>
          </w:tcPr>
          <w:p w14:paraId="3A327BB0" w14:textId="6EFBD0D4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089" w:type="dxa"/>
            <w:shd w:val="clear" w:color="auto" w:fill="auto"/>
          </w:tcPr>
          <w:p w14:paraId="3DBFD2AC" w14:textId="7777777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Poco desarrollo de habilidades informativas para el acceso a las fuentes de información (En línea, libros y fuentes documentales).</w:t>
            </w:r>
          </w:p>
        </w:tc>
      </w:tr>
      <w:tr w:rsidR="009236D9" w:rsidRPr="00CC3644" w14:paraId="41B15350" w14:textId="77777777" w:rsidTr="009C3750">
        <w:trPr>
          <w:trHeight w:val="307"/>
        </w:trPr>
        <w:tc>
          <w:tcPr>
            <w:tcW w:w="666" w:type="dxa"/>
            <w:shd w:val="clear" w:color="auto" w:fill="auto"/>
          </w:tcPr>
          <w:p w14:paraId="7CB2365F" w14:textId="4D874DE0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089" w:type="dxa"/>
            <w:shd w:val="clear" w:color="auto" w:fill="auto"/>
          </w:tcPr>
          <w:p w14:paraId="5BDCD3AC" w14:textId="7777777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Reducido número de publicación de artículos en revistas indexadas por año.</w:t>
            </w:r>
          </w:p>
        </w:tc>
      </w:tr>
      <w:tr w:rsidR="009236D9" w:rsidRPr="00CC3644" w14:paraId="5B7798AA" w14:textId="77777777" w:rsidTr="009C3750">
        <w:trPr>
          <w:trHeight w:val="307"/>
        </w:trPr>
        <w:tc>
          <w:tcPr>
            <w:tcW w:w="666" w:type="dxa"/>
            <w:shd w:val="clear" w:color="auto" w:fill="auto"/>
          </w:tcPr>
          <w:p w14:paraId="4AD5F822" w14:textId="5AC363C3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089" w:type="dxa"/>
            <w:shd w:val="clear" w:color="auto" w:fill="auto"/>
          </w:tcPr>
          <w:p w14:paraId="0D9D028D" w14:textId="7777777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Falta una conciliación entre políticas, Líneas de Investigación e intereses académicos.</w:t>
            </w:r>
          </w:p>
        </w:tc>
      </w:tr>
      <w:tr w:rsidR="009236D9" w:rsidRPr="00CC3644" w14:paraId="3F2D8811" w14:textId="77777777" w:rsidTr="009C3750">
        <w:trPr>
          <w:trHeight w:val="307"/>
        </w:trPr>
        <w:tc>
          <w:tcPr>
            <w:tcW w:w="666" w:type="dxa"/>
            <w:shd w:val="clear" w:color="auto" w:fill="auto"/>
          </w:tcPr>
          <w:p w14:paraId="16288980" w14:textId="14D7246E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089" w:type="dxa"/>
            <w:shd w:val="clear" w:color="auto" w:fill="auto"/>
          </w:tcPr>
          <w:p w14:paraId="2C2FC1E0" w14:textId="39656DFB" w:rsidR="009236D9" w:rsidRPr="00CC3644" w:rsidRDefault="005A59E8" w:rsidP="005A59E8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 xml:space="preserve">Bajo índice de </w:t>
            </w:r>
            <w:r w:rsidR="009236D9"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proyectos de investigación que concluyen en una publicación científica.</w:t>
            </w:r>
          </w:p>
        </w:tc>
      </w:tr>
      <w:tr w:rsidR="009236D9" w:rsidRPr="00CC3644" w14:paraId="77383C44" w14:textId="77777777" w:rsidTr="009C3750">
        <w:trPr>
          <w:trHeight w:val="307"/>
        </w:trPr>
        <w:tc>
          <w:tcPr>
            <w:tcW w:w="666" w:type="dxa"/>
            <w:shd w:val="clear" w:color="auto" w:fill="auto"/>
          </w:tcPr>
          <w:p w14:paraId="50C9B7E9" w14:textId="77777777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089" w:type="dxa"/>
            <w:shd w:val="clear" w:color="auto" w:fill="auto"/>
          </w:tcPr>
          <w:p w14:paraId="5CB64AFC" w14:textId="77777777" w:rsidR="009236D9" w:rsidRDefault="009236D9" w:rsidP="00DD7B06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  <w:p w14:paraId="65A14746" w14:textId="522F86C5" w:rsidR="00DD7B06" w:rsidRPr="00CC3644" w:rsidRDefault="00DD7B06" w:rsidP="00DD7B06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</w:tr>
      <w:tr w:rsidR="009236D9" w:rsidRPr="00CC3644" w14:paraId="785E652D" w14:textId="77777777" w:rsidTr="009C3750">
        <w:trPr>
          <w:trHeight w:val="307"/>
        </w:trPr>
        <w:tc>
          <w:tcPr>
            <w:tcW w:w="666" w:type="dxa"/>
            <w:shd w:val="clear" w:color="auto" w:fill="auto"/>
          </w:tcPr>
          <w:p w14:paraId="436CF5DD" w14:textId="77777777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089" w:type="dxa"/>
            <w:shd w:val="clear" w:color="auto" w:fill="auto"/>
          </w:tcPr>
          <w:p w14:paraId="4620EE2F" w14:textId="045219D9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</w:tr>
      <w:tr w:rsidR="009236D9" w:rsidRPr="00CC3644" w14:paraId="11C39DD3" w14:textId="77777777" w:rsidTr="009C3750">
        <w:trPr>
          <w:trHeight w:val="307"/>
        </w:trPr>
        <w:tc>
          <w:tcPr>
            <w:tcW w:w="666" w:type="dxa"/>
            <w:shd w:val="clear" w:color="auto" w:fill="auto"/>
          </w:tcPr>
          <w:p w14:paraId="585C62F6" w14:textId="77777777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089" w:type="dxa"/>
            <w:shd w:val="clear" w:color="auto" w:fill="auto"/>
          </w:tcPr>
          <w:p w14:paraId="6B4D5BB2" w14:textId="77777777" w:rsidR="008A45FB" w:rsidRPr="00CC3644" w:rsidRDefault="008A45FB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</w:tr>
    </w:tbl>
    <w:p w14:paraId="188A5955" w14:textId="401F6C7A" w:rsidR="009236D9" w:rsidRPr="00CC3644" w:rsidRDefault="009236D9" w:rsidP="00CC3644">
      <w:pPr>
        <w:tabs>
          <w:tab w:val="left" w:pos="465"/>
        </w:tabs>
        <w:spacing w:after="200" w:line="36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</w:pPr>
      <w:r w:rsidRPr="00CC3644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  <w:t>ANÁLISIS EXTERNO</w:t>
      </w:r>
    </w:p>
    <w:p w14:paraId="0E91D5C4" w14:textId="77777777" w:rsidR="009236D9" w:rsidRPr="00CC3644" w:rsidRDefault="009236D9" w:rsidP="00CC3644">
      <w:pPr>
        <w:tabs>
          <w:tab w:val="left" w:pos="465"/>
        </w:tabs>
        <w:spacing w:after="200" w:line="36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</w:pPr>
      <w:r w:rsidRPr="00CC3644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  <w:t>OPORTUNIDADES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630"/>
        <w:gridCol w:w="8125"/>
      </w:tblGrid>
      <w:tr w:rsidR="009236D9" w:rsidRPr="00CC3644" w14:paraId="417ECAC9" w14:textId="77777777" w:rsidTr="008A45FB">
        <w:tc>
          <w:tcPr>
            <w:tcW w:w="630" w:type="dxa"/>
            <w:shd w:val="clear" w:color="auto" w:fill="auto"/>
          </w:tcPr>
          <w:p w14:paraId="0BC28969" w14:textId="40065161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125" w:type="dxa"/>
            <w:shd w:val="clear" w:color="auto" w:fill="auto"/>
          </w:tcPr>
          <w:p w14:paraId="411E4661" w14:textId="7777777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Convenios con universidades extranjeras.</w:t>
            </w:r>
          </w:p>
        </w:tc>
      </w:tr>
      <w:tr w:rsidR="009236D9" w:rsidRPr="00CC3644" w14:paraId="5F709FF5" w14:textId="77777777" w:rsidTr="008A45FB">
        <w:tc>
          <w:tcPr>
            <w:tcW w:w="630" w:type="dxa"/>
            <w:shd w:val="clear" w:color="auto" w:fill="auto"/>
          </w:tcPr>
          <w:p w14:paraId="383648CD" w14:textId="17A3E9EB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125" w:type="dxa"/>
            <w:shd w:val="clear" w:color="auto" w:fill="auto"/>
          </w:tcPr>
          <w:p w14:paraId="1593BAC4" w14:textId="7777777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Acceso a fuentes externas de cooperación internacional a nivel posgrado.</w:t>
            </w:r>
          </w:p>
        </w:tc>
      </w:tr>
      <w:tr w:rsidR="009236D9" w:rsidRPr="00CC3644" w14:paraId="47AAA660" w14:textId="77777777" w:rsidTr="008A45FB">
        <w:tc>
          <w:tcPr>
            <w:tcW w:w="630" w:type="dxa"/>
            <w:shd w:val="clear" w:color="auto" w:fill="auto"/>
          </w:tcPr>
          <w:p w14:paraId="7EB56107" w14:textId="06518D14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125" w:type="dxa"/>
            <w:shd w:val="clear" w:color="auto" w:fill="auto"/>
          </w:tcPr>
          <w:p w14:paraId="0F584062" w14:textId="7777777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 xml:space="preserve">Fortalecimiento del intercambio estudiantil con universidades extranjeras. </w:t>
            </w:r>
          </w:p>
        </w:tc>
      </w:tr>
      <w:tr w:rsidR="009236D9" w:rsidRPr="00CC3644" w14:paraId="7683D3FC" w14:textId="77777777" w:rsidTr="008A45FB">
        <w:tc>
          <w:tcPr>
            <w:tcW w:w="630" w:type="dxa"/>
            <w:shd w:val="clear" w:color="auto" w:fill="auto"/>
          </w:tcPr>
          <w:p w14:paraId="78BD823E" w14:textId="52F18C65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125" w:type="dxa"/>
            <w:shd w:val="clear" w:color="auto" w:fill="auto"/>
          </w:tcPr>
          <w:p w14:paraId="193A8EC5" w14:textId="69A3BF70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Acreditación de los programas de pregrado y posgrado</w:t>
            </w:r>
            <w:r w:rsidR="009C3750"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.</w:t>
            </w:r>
          </w:p>
        </w:tc>
      </w:tr>
      <w:tr w:rsidR="009236D9" w:rsidRPr="00CC3644" w14:paraId="243E8C33" w14:textId="77777777" w:rsidTr="008A45FB">
        <w:tc>
          <w:tcPr>
            <w:tcW w:w="630" w:type="dxa"/>
            <w:shd w:val="clear" w:color="auto" w:fill="auto"/>
          </w:tcPr>
          <w:p w14:paraId="3A686222" w14:textId="05F10D8D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125" w:type="dxa"/>
            <w:shd w:val="clear" w:color="auto" w:fill="auto"/>
          </w:tcPr>
          <w:p w14:paraId="5189884B" w14:textId="7777777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Mejora remunerativa de los docentes de la Universidad Pública.</w:t>
            </w:r>
          </w:p>
        </w:tc>
      </w:tr>
      <w:tr w:rsidR="009236D9" w:rsidRPr="00CC3644" w14:paraId="66FBBA83" w14:textId="77777777" w:rsidTr="008A45FB">
        <w:tc>
          <w:tcPr>
            <w:tcW w:w="630" w:type="dxa"/>
            <w:shd w:val="clear" w:color="auto" w:fill="auto"/>
          </w:tcPr>
          <w:p w14:paraId="0E954A09" w14:textId="22CB654D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125" w:type="dxa"/>
            <w:shd w:val="clear" w:color="auto" w:fill="auto"/>
          </w:tcPr>
          <w:p w14:paraId="1045F604" w14:textId="7777777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Ley Marco del empleado público que permitirá elevar el nivel académico y por ende administrativo de nuestro personal.</w:t>
            </w:r>
          </w:p>
        </w:tc>
      </w:tr>
      <w:tr w:rsidR="009236D9" w:rsidRPr="00CC3644" w14:paraId="7CFF99C0" w14:textId="77777777" w:rsidTr="008A45FB">
        <w:tc>
          <w:tcPr>
            <w:tcW w:w="630" w:type="dxa"/>
            <w:shd w:val="clear" w:color="auto" w:fill="auto"/>
          </w:tcPr>
          <w:p w14:paraId="622F233B" w14:textId="642BF8B4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125" w:type="dxa"/>
            <w:shd w:val="clear" w:color="auto" w:fill="auto"/>
          </w:tcPr>
          <w:p w14:paraId="45678100" w14:textId="194209C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Fortalecimiento de la investigación desarrollo e innovación</w:t>
            </w:r>
            <w:r w:rsidR="008A45FB"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.</w:t>
            </w:r>
          </w:p>
          <w:p w14:paraId="2ECCAC6D" w14:textId="157DD26A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Reconocimiento de los investigadores reconocidos por instituciones científicas nacionales e internacionales</w:t>
            </w:r>
            <w:r w:rsidR="008A45FB"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.</w:t>
            </w:r>
          </w:p>
        </w:tc>
      </w:tr>
      <w:tr w:rsidR="009236D9" w:rsidRPr="00CC3644" w14:paraId="0816E4C1" w14:textId="77777777" w:rsidTr="008A45FB">
        <w:tc>
          <w:tcPr>
            <w:tcW w:w="630" w:type="dxa"/>
            <w:shd w:val="clear" w:color="auto" w:fill="auto"/>
          </w:tcPr>
          <w:p w14:paraId="74BA57E1" w14:textId="0BA18CE1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125" w:type="dxa"/>
            <w:shd w:val="clear" w:color="auto" w:fill="auto"/>
          </w:tcPr>
          <w:p w14:paraId="2BCA39C4" w14:textId="7777777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Convenios y acuerdos con entidades nacionales, e instituciones privadas, para actividades académicas y de responsabilidad social.</w:t>
            </w:r>
          </w:p>
        </w:tc>
      </w:tr>
      <w:tr w:rsidR="009236D9" w:rsidRPr="00CC3644" w14:paraId="06B2A0C0" w14:textId="77777777" w:rsidTr="008A45FB">
        <w:tc>
          <w:tcPr>
            <w:tcW w:w="630" w:type="dxa"/>
            <w:shd w:val="clear" w:color="auto" w:fill="auto"/>
          </w:tcPr>
          <w:p w14:paraId="71527DB4" w14:textId="4FA63F1F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125" w:type="dxa"/>
            <w:shd w:val="clear" w:color="auto" w:fill="auto"/>
          </w:tcPr>
          <w:p w14:paraId="04AD4813" w14:textId="7777777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Acceso al financiamiento para el desarrollo de investigación humanística.</w:t>
            </w:r>
          </w:p>
        </w:tc>
      </w:tr>
      <w:tr w:rsidR="009236D9" w:rsidRPr="00CC3644" w14:paraId="6C6F745E" w14:textId="77777777" w:rsidTr="008A45FB">
        <w:tc>
          <w:tcPr>
            <w:tcW w:w="630" w:type="dxa"/>
            <w:shd w:val="clear" w:color="auto" w:fill="auto"/>
          </w:tcPr>
          <w:p w14:paraId="0DCDA0CC" w14:textId="37D0689F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125" w:type="dxa"/>
            <w:shd w:val="clear" w:color="auto" w:fill="auto"/>
          </w:tcPr>
          <w:p w14:paraId="249E6AAF" w14:textId="7777777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Política de Estado relativas a la inclusión social (género, cultura, ideologías, lengua).</w:t>
            </w:r>
          </w:p>
        </w:tc>
      </w:tr>
      <w:tr w:rsidR="009236D9" w:rsidRPr="00CC3644" w14:paraId="1100AD20" w14:textId="77777777" w:rsidTr="008A45FB">
        <w:tc>
          <w:tcPr>
            <w:tcW w:w="630" w:type="dxa"/>
            <w:shd w:val="clear" w:color="auto" w:fill="auto"/>
          </w:tcPr>
          <w:p w14:paraId="0AD02E37" w14:textId="514A65DD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125" w:type="dxa"/>
            <w:shd w:val="clear" w:color="auto" w:fill="auto"/>
          </w:tcPr>
          <w:p w14:paraId="6F89B564" w14:textId="7777777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Demanda de los servicios de posgrado y de extensión universitaria: CERSEU y Centro de Idiomas.</w:t>
            </w:r>
          </w:p>
        </w:tc>
      </w:tr>
      <w:tr w:rsidR="009236D9" w:rsidRPr="00CC3644" w14:paraId="041292DB" w14:textId="77777777" w:rsidTr="008A45FB">
        <w:tc>
          <w:tcPr>
            <w:tcW w:w="630" w:type="dxa"/>
            <w:shd w:val="clear" w:color="auto" w:fill="auto"/>
          </w:tcPr>
          <w:p w14:paraId="61FE5866" w14:textId="2E32C1C7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125" w:type="dxa"/>
            <w:shd w:val="clear" w:color="auto" w:fill="auto"/>
          </w:tcPr>
          <w:p w14:paraId="75922E99" w14:textId="7777777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Existencia de una ley de modalidades formativas que regula la realización de las prácticas profesionales.</w:t>
            </w:r>
          </w:p>
        </w:tc>
      </w:tr>
      <w:tr w:rsidR="009236D9" w:rsidRPr="00CC3644" w14:paraId="6A121297" w14:textId="77777777" w:rsidTr="008A45FB">
        <w:tc>
          <w:tcPr>
            <w:tcW w:w="630" w:type="dxa"/>
            <w:shd w:val="clear" w:color="auto" w:fill="auto"/>
          </w:tcPr>
          <w:p w14:paraId="579884FE" w14:textId="6C40B7BF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125" w:type="dxa"/>
            <w:shd w:val="clear" w:color="auto" w:fill="auto"/>
          </w:tcPr>
          <w:p w14:paraId="1132EF46" w14:textId="7777777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Eventos científicos y tecnológicos nacionales e internacionales que han permitido la participación y acercamiento de otros espacios sociales.</w:t>
            </w:r>
          </w:p>
        </w:tc>
      </w:tr>
    </w:tbl>
    <w:p w14:paraId="4ADCF89A" w14:textId="563660A7" w:rsidR="009236D9" w:rsidRDefault="009236D9" w:rsidP="00CC3644">
      <w:pPr>
        <w:spacing w:after="200" w:line="36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</w:pPr>
    </w:p>
    <w:p w14:paraId="7F26BE68" w14:textId="77777777" w:rsidR="00CC3644" w:rsidRPr="00CC3644" w:rsidRDefault="00CC3644" w:rsidP="00CC3644">
      <w:pPr>
        <w:spacing w:after="200" w:line="36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</w:pPr>
    </w:p>
    <w:p w14:paraId="309F7C5E" w14:textId="77777777" w:rsidR="009236D9" w:rsidRPr="00CC3644" w:rsidRDefault="009236D9" w:rsidP="00CC3644">
      <w:pPr>
        <w:spacing w:after="200" w:line="36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</w:pPr>
      <w:r w:rsidRPr="00CC3644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  <w:lastRenderedPageBreak/>
        <w:t>AMENAZAS</w:t>
      </w:r>
    </w:p>
    <w:tbl>
      <w:tblPr>
        <w:tblW w:w="8613" w:type="dxa"/>
        <w:tblLook w:val="04A0" w:firstRow="1" w:lastRow="0" w:firstColumn="1" w:lastColumn="0" w:noHBand="0" w:noVBand="1"/>
      </w:tblPr>
      <w:tblGrid>
        <w:gridCol w:w="570"/>
        <w:gridCol w:w="8043"/>
      </w:tblGrid>
      <w:tr w:rsidR="009236D9" w:rsidRPr="00CC3644" w14:paraId="24CC4259" w14:textId="77777777" w:rsidTr="008A45FB">
        <w:tc>
          <w:tcPr>
            <w:tcW w:w="570" w:type="dxa"/>
            <w:shd w:val="clear" w:color="auto" w:fill="auto"/>
          </w:tcPr>
          <w:p w14:paraId="7172E9B4" w14:textId="09D60D08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043" w:type="dxa"/>
            <w:shd w:val="clear" w:color="auto" w:fill="auto"/>
          </w:tcPr>
          <w:p w14:paraId="607C8A23" w14:textId="7777777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Bajo nivel de remuneración de los docentes de la universidad pública.</w:t>
            </w:r>
          </w:p>
        </w:tc>
      </w:tr>
      <w:tr w:rsidR="009236D9" w:rsidRPr="00CC3644" w14:paraId="5DF3E576" w14:textId="77777777" w:rsidTr="008A45FB">
        <w:tc>
          <w:tcPr>
            <w:tcW w:w="570" w:type="dxa"/>
            <w:shd w:val="clear" w:color="auto" w:fill="auto"/>
          </w:tcPr>
          <w:p w14:paraId="4B1A1DCF" w14:textId="73BE9C15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043" w:type="dxa"/>
            <w:shd w:val="clear" w:color="auto" w:fill="auto"/>
          </w:tcPr>
          <w:p w14:paraId="43F660FF" w14:textId="7777777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Masificación de ofertas de estudios de maestría y doctorado.</w:t>
            </w:r>
          </w:p>
        </w:tc>
      </w:tr>
      <w:tr w:rsidR="009236D9" w:rsidRPr="00CC3644" w14:paraId="478C3053" w14:textId="77777777" w:rsidTr="008A45FB">
        <w:tc>
          <w:tcPr>
            <w:tcW w:w="570" w:type="dxa"/>
            <w:shd w:val="clear" w:color="auto" w:fill="auto"/>
          </w:tcPr>
          <w:p w14:paraId="70B6BD00" w14:textId="522ED7C7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043" w:type="dxa"/>
            <w:shd w:val="clear" w:color="auto" w:fill="auto"/>
          </w:tcPr>
          <w:p w14:paraId="2D7DA0BD" w14:textId="7777777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Permanentes dispositivos gubernamentales que obligan la reformulación constante del presupuesto, retrasando el cumplimiento de las metas.</w:t>
            </w:r>
          </w:p>
        </w:tc>
      </w:tr>
      <w:tr w:rsidR="009236D9" w:rsidRPr="00CC3644" w14:paraId="0D18EDDD" w14:textId="77777777" w:rsidTr="008A45FB">
        <w:tc>
          <w:tcPr>
            <w:tcW w:w="570" w:type="dxa"/>
            <w:shd w:val="clear" w:color="auto" w:fill="auto"/>
          </w:tcPr>
          <w:p w14:paraId="6826CCCC" w14:textId="6A18DF68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043" w:type="dxa"/>
            <w:shd w:val="clear" w:color="auto" w:fill="auto"/>
          </w:tcPr>
          <w:p w14:paraId="338B967C" w14:textId="7777777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Expansión de la enseñanza virtual a nivel de maestrías y doctorados en universidades nacionales e internacionales.</w:t>
            </w:r>
          </w:p>
        </w:tc>
      </w:tr>
      <w:tr w:rsidR="009236D9" w:rsidRPr="00CC3644" w14:paraId="1EB446AC" w14:textId="77777777" w:rsidTr="008A45FB">
        <w:tc>
          <w:tcPr>
            <w:tcW w:w="570" w:type="dxa"/>
            <w:shd w:val="clear" w:color="auto" w:fill="auto"/>
          </w:tcPr>
          <w:p w14:paraId="1069F075" w14:textId="573F8B1F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043" w:type="dxa"/>
            <w:shd w:val="clear" w:color="auto" w:fill="auto"/>
          </w:tcPr>
          <w:p w14:paraId="4B3A82AF" w14:textId="7777777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Competencia de universidades privadas con más recursos económicos con mayor posibilidad de acreditación debido a contacto con entidades acreditadoras de nivel internacional.</w:t>
            </w:r>
          </w:p>
        </w:tc>
      </w:tr>
      <w:tr w:rsidR="009236D9" w:rsidRPr="00CC3644" w14:paraId="69B75C6B" w14:textId="77777777" w:rsidTr="008A45FB">
        <w:tc>
          <w:tcPr>
            <w:tcW w:w="570" w:type="dxa"/>
            <w:shd w:val="clear" w:color="auto" w:fill="auto"/>
          </w:tcPr>
          <w:p w14:paraId="0507F8D3" w14:textId="3BC90525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043" w:type="dxa"/>
            <w:shd w:val="clear" w:color="auto" w:fill="auto"/>
          </w:tcPr>
          <w:p w14:paraId="1DE15CF1" w14:textId="7777777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Escaso presupuesto que brinda el Estado a la Universidad para investigación, desarrollo e innovación.</w:t>
            </w:r>
          </w:p>
        </w:tc>
      </w:tr>
      <w:tr w:rsidR="009236D9" w:rsidRPr="00CC3644" w14:paraId="151B29B3" w14:textId="77777777" w:rsidTr="008A45FB">
        <w:tc>
          <w:tcPr>
            <w:tcW w:w="570" w:type="dxa"/>
            <w:shd w:val="clear" w:color="auto" w:fill="auto"/>
          </w:tcPr>
          <w:p w14:paraId="3A617107" w14:textId="29D730F6" w:rsidR="009236D9" w:rsidRPr="00CC3644" w:rsidRDefault="009236D9" w:rsidP="00CC3644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</w:p>
        </w:tc>
        <w:tc>
          <w:tcPr>
            <w:tcW w:w="8043" w:type="dxa"/>
            <w:shd w:val="clear" w:color="auto" w:fill="auto"/>
          </w:tcPr>
          <w:p w14:paraId="4739F28F" w14:textId="77777777" w:rsidR="009236D9" w:rsidRPr="00CC3644" w:rsidRDefault="009236D9" w:rsidP="00CC364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</w:pPr>
            <w:r w:rsidRPr="00CC3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s-ES" w:eastAsia="en-US"/>
                <w14:ligatures w14:val="none"/>
                <w14:cntxtAlts w14:val="0"/>
              </w:rPr>
              <w:t>Ausencia de un proyecto nacional para brindar oportunidades a los profesionales y científicos.</w:t>
            </w:r>
          </w:p>
        </w:tc>
      </w:tr>
    </w:tbl>
    <w:p w14:paraId="54418FBF" w14:textId="23BE11B3" w:rsidR="000437AD" w:rsidRPr="00CC3644" w:rsidRDefault="000437AD" w:rsidP="00CC36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</w:pPr>
      <w:r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La situación de la </w:t>
      </w:r>
      <w:r w:rsidR="00BA0283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Facultad </w:t>
      </w:r>
      <w:r w:rsidR="002447B6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exige </w:t>
      </w:r>
      <w:r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cambios </w:t>
      </w:r>
      <w:r w:rsidR="0092305A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cualitativos</w:t>
      </w:r>
      <w:r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 e inmediatos </w:t>
      </w:r>
      <w:r w:rsidR="00BA0283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para el logro de sus </w:t>
      </w:r>
      <w:r w:rsidR="00DC28FB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objetivos</w:t>
      </w:r>
      <w:r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; en ese sentido se deben crear planes de política inmediata, reconociendo que los gestores de dicho cambio son las personas que trabajan dentro de la </w:t>
      </w:r>
      <w:r w:rsidR="00BA0283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misma.</w:t>
      </w:r>
      <w:r w:rsidR="008A45FB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 </w:t>
      </w:r>
      <w:r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Se debe crear un consejo de directores</w:t>
      </w:r>
      <w:r w:rsidR="002411E4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 de EP y Posgrado</w:t>
      </w:r>
      <w:r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 que se reúna de manera periódica y que plantee las dificultades y correcciones que se le debe dar al avance de la </w:t>
      </w:r>
      <w:r w:rsidR="00BA0283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Facultad </w:t>
      </w:r>
      <w:r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y unificar al equipo de trabajo</w:t>
      </w:r>
      <w:r w:rsidR="002411E4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 en el que se involucre a trabajadores y estudiantes</w:t>
      </w:r>
      <w:r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 bajo una idea</w:t>
      </w:r>
      <w:r w:rsidR="00753492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 institucional</w:t>
      </w:r>
      <w:r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 que puede ser por ejemplo una jornada laboral de capacitación</w:t>
      </w:r>
      <w:r w:rsidR="00753492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, actualización, pasantías, etc.</w:t>
      </w:r>
    </w:p>
    <w:p w14:paraId="4DB9C75C" w14:textId="77777777" w:rsidR="008A45FB" w:rsidRPr="00CC3644" w:rsidRDefault="008A45FB" w:rsidP="00CC36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</w:pPr>
    </w:p>
    <w:p w14:paraId="5B9AB0A2" w14:textId="0B4EE0C0" w:rsidR="001676B3" w:rsidRPr="00CC3644" w:rsidRDefault="001676B3" w:rsidP="00CC36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</w:pPr>
      <w:r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>En el marco del Plan Estratégico de la UNMSM 2017-2019 y el Plan Estratégico de la FLCH 2017-2019, la OCAA</w:t>
      </w:r>
      <w:r w:rsidR="00784057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 tiene como propósito promover el desarrollo de los procesos de autoevaluación y acreditación nacional en las EP y los programas de posgrado de la Facultad. Asimismo, asume el compromiso de impulsar el proceso de mejora continua</w:t>
      </w:r>
      <w:r w:rsidR="00584ACE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 y el aseguramiento de una educación de calidad de los estudiantes de las EP y programas de posgrado de la Facultad. </w:t>
      </w:r>
      <w:r w:rsidR="00784057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  <w:t xml:space="preserve"> </w:t>
      </w:r>
    </w:p>
    <w:p w14:paraId="585C8B00" w14:textId="77777777" w:rsidR="008A45FB" w:rsidRPr="00CC3644" w:rsidRDefault="008A45FB" w:rsidP="00CC36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</w:pPr>
    </w:p>
    <w:p w14:paraId="714D7289" w14:textId="77777777" w:rsidR="008A45FB" w:rsidRPr="00CC3644" w:rsidRDefault="008A45FB" w:rsidP="00CC36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</w:pPr>
    </w:p>
    <w:p w14:paraId="62C3772D" w14:textId="77777777" w:rsidR="00DE3E25" w:rsidRPr="00CC3644" w:rsidRDefault="00DE3E25" w:rsidP="00CC36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s-ES" w:eastAsia="es-ES"/>
          <w14:ligatures w14:val="none"/>
          <w14:cntxtAlts w14:val="0"/>
        </w:rPr>
      </w:pPr>
    </w:p>
    <w:p w14:paraId="23F70971" w14:textId="77777777" w:rsidR="000437AD" w:rsidRPr="00CC3644" w:rsidRDefault="000437AD" w:rsidP="00CC36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auto"/>
          <w:kern w:val="0"/>
          <w:sz w:val="24"/>
          <w:szCs w:val="24"/>
          <w:bdr w:val="none" w:sz="0" w:space="0" w:color="auto" w:frame="1"/>
          <w14:ligatures w14:val="none"/>
          <w14:cntxtAlts w14:val="0"/>
        </w:rPr>
      </w:pPr>
      <w:r w:rsidRPr="00CC3644">
        <w:rPr>
          <w:rFonts w:ascii="Times New Roman" w:eastAsia="Times New Roman" w:hAnsi="Times New Roman" w:cs="Times New Roman"/>
          <w:b/>
          <w:bCs/>
          <w:i/>
          <w:color w:val="auto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>Misión</w:t>
      </w:r>
    </w:p>
    <w:p w14:paraId="6EC14891" w14:textId="3D5F50AF" w:rsidR="001B5CE4" w:rsidRPr="00CC3644" w:rsidRDefault="001B5CE4" w:rsidP="00CC36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CC3644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en-US"/>
          <w14:ligatures w14:val="none"/>
          <w14:cntxtAlts w14:val="0"/>
        </w:rPr>
        <w:t>Generar y difundir conocimiento científico, tecnológico y humanístico, formando profesionales e investigadores líderes, con valores y respetuosos de la diversidad cultural, promotores de la identidad nacional basada en una cultura de calidad y responsabilidad social para contribuir al desarrollo sostenible del país y la sociedad</w:t>
      </w:r>
      <w:r w:rsidR="008A45FB" w:rsidRPr="00CC3644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en-US"/>
          <w14:ligatures w14:val="none"/>
          <w14:cntxtAlts w14:val="0"/>
        </w:rPr>
        <w:t>.</w:t>
      </w:r>
    </w:p>
    <w:p w14:paraId="328F4538" w14:textId="77777777" w:rsidR="008A45FB" w:rsidRPr="00CC3644" w:rsidRDefault="008A45FB" w:rsidP="00CC36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307218E1" w14:textId="77777777" w:rsidR="000437AD" w:rsidRPr="00CC3644" w:rsidRDefault="000437AD" w:rsidP="00CC36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auto"/>
          <w:kern w:val="0"/>
          <w:sz w:val="24"/>
          <w:szCs w:val="24"/>
          <w:bdr w:val="none" w:sz="0" w:space="0" w:color="auto" w:frame="1"/>
          <w14:ligatures w14:val="none"/>
          <w14:cntxtAlts w14:val="0"/>
        </w:rPr>
      </w:pPr>
      <w:r w:rsidRPr="00CC3644">
        <w:rPr>
          <w:rFonts w:ascii="Times New Roman" w:eastAsia="Times New Roman" w:hAnsi="Times New Roman" w:cs="Times New Roman"/>
          <w:b/>
          <w:bCs/>
          <w:i/>
          <w:color w:val="auto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>Visión</w:t>
      </w:r>
    </w:p>
    <w:p w14:paraId="243147DB" w14:textId="46106872" w:rsidR="000437AD" w:rsidRPr="00CC3644" w:rsidRDefault="00401C9A" w:rsidP="00CC36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CC3644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en-US"/>
          <w14:ligatures w14:val="none"/>
          <w14:cntxtAlts w14:val="0"/>
        </w:rPr>
        <w:t>Ser una Facultad modelo a nivel nacional e internacional con la más exigente formación académico profesional e investigación de calidad en el ámbito de las letras y las ciencias humanas; forjadora de líderes comprometidos con el desarrollo social</w:t>
      </w:r>
      <w:r w:rsidR="00482F5B" w:rsidRPr="00CC3644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en-US"/>
          <w14:ligatures w14:val="none"/>
          <w14:cntxtAlts w14:val="0"/>
        </w:rPr>
        <w:t>,</w:t>
      </w:r>
      <w:r w:rsidRPr="00CC3644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que se proyecten a la gestión, innovación, interculturalidad y excelencia en el marco de la globalización científica.</w:t>
      </w:r>
    </w:p>
    <w:p w14:paraId="119E676A" w14:textId="77777777" w:rsidR="000437AD" w:rsidRPr="00CC3644" w:rsidRDefault="000437AD" w:rsidP="00CC36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17772372" w14:textId="77777777" w:rsidR="000437AD" w:rsidRPr="00CC3644" w:rsidRDefault="000437AD" w:rsidP="00CC364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</w:pPr>
    </w:p>
    <w:p w14:paraId="50979AB7" w14:textId="30637E15" w:rsidR="000437AD" w:rsidRPr="00CC3644" w:rsidRDefault="000437AD" w:rsidP="00CC364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</w:pPr>
      <w:r w:rsidRPr="00CC3644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  <w:t>F</w:t>
      </w:r>
      <w:r w:rsidR="0042387D" w:rsidRPr="00CC3644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  <w:t>UNDAMENTACI</w:t>
      </w:r>
      <w:r w:rsidR="002447B6" w:rsidRPr="00CC3644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  <w:t>Ó</w:t>
      </w:r>
      <w:r w:rsidRPr="00CC3644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  <w:t>N</w:t>
      </w:r>
    </w:p>
    <w:p w14:paraId="63173133" w14:textId="77777777" w:rsidR="000437AD" w:rsidRPr="00CC3644" w:rsidRDefault="000437AD" w:rsidP="00CC364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</w:pPr>
    </w:p>
    <w:p w14:paraId="0BC75FC0" w14:textId="6937710A" w:rsidR="000437AD" w:rsidRPr="00CC3644" w:rsidRDefault="000437AD" w:rsidP="00CC364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CC364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  <w:t xml:space="preserve">La </w:t>
      </w:r>
      <w:r w:rsidR="00DC28FB" w:rsidRPr="00CC364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  <w:t>c</w:t>
      </w:r>
      <w:r w:rsidRPr="00CC364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  <w:t>alidad en toda institución es sinónimo de éxito seguro en la medida</w:t>
      </w:r>
      <w:r w:rsidR="00DD7B06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  <w:t xml:space="preserve"> en </w:t>
      </w:r>
      <w:r w:rsidRPr="00CC364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  <w:t xml:space="preserve"> que todas las fuerzas de las áreas comprometidas con la </w:t>
      </w:r>
      <w:r w:rsidR="00DC28FB" w:rsidRPr="00CC364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  <w:t>v</w:t>
      </w:r>
      <w:r w:rsidRPr="00CC364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  <w:t xml:space="preserve">isión y la </w:t>
      </w:r>
      <w:r w:rsidR="00DC28FB" w:rsidRPr="00CC364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  <w:t>m</w:t>
      </w:r>
      <w:r w:rsidRPr="00CC364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  <w:t>isión se orientan hacia una sola dirección, bajo la premisa de la comunicación horizontal respetando las líneas de jerarquía, sin que esto implique pasividad frente</w:t>
      </w:r>
      <w:r w:rsidR="008443F8" w:rsidRPr="00CC364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  <w:t xml:space="preserve"> a</w:t>
      </w:r>
      <w:r w:rsidRPr="00CC364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  <w:t xml:space="preserve"> una dificultad que se pueda</w:t>
      </w:r>
      <w:r w:rsidR="008443F8" w:rsidRPr="00CC364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  <w:t xml:space="preserve"> presentar.</w:t>
      </w:r>
    </w:p>
    <w:p w14:paraId="7AB103A4" w14:textId="77777777" w:rsidR="000437AD" w:rsidRPr="00CC3644" w:rsidRDefault="000437AD" w:rsidP="00CC364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</w:pPr>
    </w:p>
    <w:p w14:paraId="73E5A1F0" w14:textId="6E59F545" w:rsidR="000437AD" w:rsidRPr="00CC3644" w:rsidRDefault="000437AD" w:rsidP="00CC364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</w:pPr>
      <w:r w:rsidRPr="00CC364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  <w:t>La nueva visión global y el desarrollo de las Tecnologías de la Información y Comunicación hace</w:t>
      </w:r>
      <w:r w:rsidR="00DD7B06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  <w:t>n</w:t>
      </w:r>
      <w:r w:rsidRPr="00CC364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  <w:t xml:space="preserve"> que las instituciones relacionadas con la </w:t>
      </w:r>
      <w:r w:rsidR="0092305A" w:rsidRPr="00CC364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  <w:t>formación de profesionales</w:t>
      </w:r>
      <w:r w:rsidRPr="00CC364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  <w:t xml:space="preserve"> se encuentren más entrelazadas que antes; por ello, todas aquellas que abarcan los mismos rubros o especialidades compiten en un mercado más estrecho. Entonces, es de significativa importancia la evaluación y establecimiento de estrategias </w:t>
      </w:r>
      <w:r w:rsidR="0092305A" w:rsidRPr="00CC364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  <w:t>de</w:t>
      </w:r>
      <w:r w:rsidR="008443F8" w:rsidRPr="00CC364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  <w:t xml:space="preserve"> desarrollo en</w:t>
      </w:r>
      <w:r w:rsidRPr="00CC364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  <w:t xml:space="preserve"> infraestructura, componentes académicos</w:t>
      </w:r>
      <w:r w:rsidR="008443F8" w:rsidRPr="00CC364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  <w:t xml:space="preserve"> e</w:t>
      </w:r>
      <w:r w:rsidRPr="00CC364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  <w:t xml:space="preserve"> </w:t>
      </w:r>
      <w:r w:rsidR="0092305A" w:rsidRPr="00CC364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  <w:t>investigación</w:t>
      </w:r>
      <w:r w:rsidR="008443F8" w:rsidRPr="00CC364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  <w:t xml:space="preserve">. </w:t>
      </w:r>
      <w:r w:rsidRPr="00CC364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  <w:t>En este sentido</w:t>
      </w:r>
      <w:r w:rsidR="008443F8" w:rsidRPr="00CC364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  <w:t>,</w:t>
      </w:r>
      <w:r w:rsidRPr="00CC364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  <w:t xml:space="preserve"> “la calidad de servicio” permitirá potenciar las fortalezas, consecuentemente minimizar las debilidades </w:t>
      </w:r>
      <w:r w:rsidR="00CA5357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  <w:t>en</w:t>
      </w:r>
      <w:r w:rsidRPr="00CC3644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  <w:t xml:space="preserve"> alcanzar la meta de ser una institución líder en su rubro.</w:t>
      </w:r>
    </w:p>
    <w:p w14:paraId="4B825BAA" w14:textId="6315F2B3" w:rsidR="000437AD" w:rsidRDefault="000437AD" w:rsidP="00CC36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</w:pPr>
    </w:p>
    <w:p w14:paraId="5C0CAA45" w14:textId="2ABC20BA" w:rsidR="00CC3644" w:rsidRDefault="00CC3644" w:rsidP="00CC36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</w:pPr>
    </w:p>
    <w:p w14:paraId="0E403F56" w14:textId="285B74F9" w:rsidR="00CC3644" w:rsidRDefault="00CC3644" w:rsidP="00CC36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</w:pPr>
    </w:p>
    <w:p w14:paraId="57A32C21" w14:textId="77777777" w:rsidR="00CC3644" w:rsidRPr="00CC3644" w:rsidRDefault="00CC3644" w:rsidP="00CC36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</w:pPr>
    </w:p>
    <w:p w14:paraId="3340042D" w14:textId="77777777" w:rsidR="001516DE" w:rsidRPr="00CC3644" w:rsidRDefault="001516DE" w:rsidP="00CC36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val="es-ES" w:eastAsia="en-US"/>
          <w14:ligatures w14:val="none"/>
          <w14:cntxtAlts w14:val="0"/>
        </w:rPr>
      </w:pPr>
    </w:p>
    <w:p w14:paraId="526449EC" w14:textId="77777777" w:rsidR="0012688A" w:rsidRPr="00CC3644" w:rsidRDefault="00803830" w:rsidP="00CC3644">
      <w:pPr>
        <w:spacing w:line="360" w:lineRule="auto"/>
        <w:ind w:left="360" w:hanging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C364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Funciones del Comité de Calidad de la O</w:t>
      </w:r>
      <w:r w:rsidR="009E0FD7" w:rsidRPr="00CC3644">
        <w:rPr>
          <w:rFonts w:ascii="Times New Roman" w:hAnsi="Times New Roman" w:cs="Times New Roman"/>
          <w:b/>
          <w:color w:val="auto"/>
          <w:sz w:val="24"/>
          <w:szCs w:val="24"/>
        </w:rPr>
        <w:t>C</w:t>
      </w:r>
      <w:r w:rsidR="00DC28FB" w:rsidRPr="00CC3644">
        <w:rPr>
          <w:rFonts w:ascii="Times New Roman" w:hAnsi="Times New Roman" w:cs="Times New Roman"/>
          <w:b/>
          <w:color w:val="auto"/>
          <w:sz w:val="24"/>
          <w:szCs w:val="24"/>
        </w:rPr>
        <w:t>AA-LETRAS</w:t>
      </w:r>
    </w:p>
    <w:p w14:paraId="43FACC0E" w14:textId="77777777" w:rsidR="0012688A" w:rsidRPr="00CC3644" w:rsidRDefault="0012688A" w:rsidP="00CC3644">
      <w:pPr>
        <w:spacing w:line="360" w:lineRule="auto"/>
        <w:ind w:left="360" w:hanging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6FAA889" w14:textId="34E7A18A" w:rsidR="009E0FD7" w:rsidRPr="00DD7B06" w:rsidRDefault="009E0FD7" w:rsidP="00DD7B06">
      <w:pPr>
        <w:pStyle w:val="Prrafodelista"/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D7B0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Planificar, dirigir, coordinar, supervisar y evaluar </w:t>
      </w:r>
      <w:r w:rsidR="00B52641" w:rsidRPr="00DD7B06">
        <w:rPr>
          <w:rFonts w:ascii="Times New Roman" w:eastAsia="Times New Roman" w:hAnsi="Times New Roman" w:cs="Times New Roman"/>
          <w:color w:val="auto"/>
          <w:sz w:val="24"/>
          <w:szCs w:val="24"/>
        </w:rPr>
        <w:t>los procesos</w:t>
      </w:r>
      <w:r w:rsidRPr="00DD7B0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 </w:t>
      </w:r>
      <w:r w:rsidR="003676F0" w:rsidRPr="00DD7B0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autoevaluación </w:t>
      </w:r>
      <w:r w:rsidR="003676F0" w:rsidRPr="00DD7B06">
        <w:rPr>
          <w:rFonts w:ascii="Times New Roman" w:eastAsia="Times New Roman" w:hAnsi="Times New Roman" w:cs="Times New Roman"/>
          <w:sz w:val="24"/>
          <w:szCs w:val="24"/>
        </w:rPr>
        <w:t xml:space="preserve">y acreditación nacional de las EP y programas de posgrado en el marco de </w:t>
      </w:r>
      <w:r w:rsidRPr="00DD7B06">
        <w:rPr>
          <w:rFonts w:ascii="Times New Roman" w:eastAsia="Times New Roman" w:hAnsi="Times New Roman" w:cs="Times New Roman"/>
          <w:sz w:val="24"/>
          <w:szCs w:val="24"/>
        </w:rPr>
        <w:t xml:space="preserve">las políticas y directivas del sistema de </w:t>
      </w:r>
      <w:r w:rsidR="00DC28FB" w:rsidRPr="00DD7B0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D7B06">
        <w:rPr>
          <w:rFonts w:ascii="Times New Roman" w:eastAsia="Times New Roman" w:hAnsi="Times New Roman" w:cs="Times New Roman"/>
          <w:sz w:val="24"/>
          <w:szCs w:val="24"/>
        </w:rPr>
        <w:t xml:space="preserve">estión de </w:t>
      </w:r>
      <w:r w:rsidR="00DC28FB" w:rsidRPr="00DD7B06">
        <w:rPr>
          <w:rFonts w:ascii="Times New Roman" w:eastAsia="Times New Roman" w:hAnsi="Times New Roman" w:cs="Times New Roman"/>
          <w:sz w:val="24"/>
          <w:szCs w:val="24"/>
        </w:rPr>
        <w:t>calidad de la Universidad</w:t>
      </w:r>
      <w:r w:rsidR="003676F0" w:rsidRPr="00DD7B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28FB" w:rsidRPr="00DD7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14CBE3" w14:textId="77777777" w:rsidR="001516DE" w:rsidRPr="00CC3644" w:rsidRDefault="001516DE" w:rsidP="00CC3644">
      <w:pPr>
        <w:pStyle w:val="Prrafodelista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92040C5" w14:textId="29058163" w:rsidR="009E0FD7" w:rsidRPr="00CC3644" w:rsidRDefault="009E0FD7" w:rsidP="00CC3644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644">
        <w:rPr>
          <w:rFonts w:ascii="Times New Roman" w:eastAsia="Times New Roman" w:hAnsi="Times New Roman" w:cs="Times New Roman"/>
          <w:sz w:val="24"/>
          <w:szCs w:val="24"/>
        </w:rPr>
        <w:t xml:space="preserve">Prestar asesoramiento técnico en el proceso de </w:t>
      </w:r>
      <w:r w:rsidR="008443F8" w:rsidRPr="00CC364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C3644">
        <w:rPr>
          <w:rFonts w:ascii="Times New Roman" w:eastAsia="Times New Roman" w:hAnsi="Times New Roman" w:cs="Times New Roman"/>
          <w:sz w:val="24"/>
          <w:szCs w:val="24"/>
        </w:rPr>
        <w:t xml:space="preserve">icenciamiento, </w:t>
      </w:r>
      <w:r w:rsidR="00DC28FB" w:rsidRPr="00CC364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C3644">
        <w:rPr>
          <w:rFonts w:ascii="Times New Roman" w:eastAsia="Times New Roman" w:hAnsi="Times New Roman" w:cs="Times New Roman"/>
          <w:sz w:val="24"/>
          <w:szCs w:val="24"/>
        </w:rPr>
        <w:t xml:space="preserve">utoevaluación, </w:t>
      </w:r>
      <w:r w:rsidR="00DC28FB" w:rsidRPr="00CC364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C3644">
        <w:rPr>
          <w:rFonts w:ascii="Times New Roman" w:eastAsia="Times New Roman" w:hAnsi="Times New Roman" w:cs="Times New Roman"/>
          <w:sz w:val="24"/>
          <w:szCs w:val="24"/>
        </w:rPr>
        <w:t>creditación y mejoramiento continuo de la calidad a las EP y programas de posgrado de la Facultad.</w:t>
      </w:r>
    </w:p>
    <w:p w14:paraId="51DEBEA5" w14:textId="77777777" w:rsidR="001516DE" w:rsidRPr="00CC3644" w:rsidRDefault="001516DE" w:rsidP="00CC36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BC35F2" w14:textId="77777777" w:rsidR="009E0FD7" w:rsidRPr="00CC3644" w:rsidRDefault="009E0FD7" w:rsidP="00CC3644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644">
        <w:rPr>
          <w:rFonts w:ascii="Times New Roman" w:eastAsia="Times New Roman" w:hAnsi="Times New Roman" w:cs="Times New Roman"/>
          <w:sz w:val="24"/>
          <w:szCs w:val="24"/>
        </w:rPr>
        <w:t>Organizar y desarrollar capacitaciones sobre educación de calidad a fin de empoderar a los comités de calidad y unidades de servicio de la Facultad en la cultura de calidad.</w:t>
      </w:r>
    </w:p>
    <w:p w14:paraId="42C1C584" w14:textId="77777777" w:rsidR="001516DE" w:rsidRPr="00CC3644" w:rsidRDefault="001516DE" w:rsidP="00CC36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6E6D24" w14:textId="53418A1B" w:rsidR="009E0FD7" w:rsidRPr="00CC3644" w:rsidRDefault="009E0FD7" w:rsidP="00CC3644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644">
        <w:rPr>
          <w:rFonts w:ascii="Times New Roman" w:eastAsia="Times New Roman" w:hAnsi="Times New Roman" w:cs="Times New Roman"/>
          <w:sz w:val="24"/>
          <w:szCs w:val="24"/>
        </w:rPr>
        <w:t xml:space="preserve">Coordinar e informar las actividades realizadas a la </w:t>
      </w:r>
      <w:r w:rsidR="00ED6280" w:rsidRPr="00CC3644">
        <w:rPr>
          <w:rFonts w:ascii="Times New Roman" w:eastAsia="Times New Roman" w:hAnsi="Times New Roman" w:cs="Times New Roman"/>
          <w:sz w:val="24"/>
          <w:szCs w:val="24"/>
        </w:rPr>
        <w:t xml:space="preserve">Oficina </w:t>
      </w:r>
      <w:r w:rsidRPr="00CC3644">
        <w:rPr>
          <w:rFonts w:ascii="Times New Roman" w:eastAsia="Times New Roman" w:hAnsi="Times New Roman" w:cs="Times New Roman"/>
          <w:sz w:val="24"/>
          <w:szCs w:val="24"/>
        </w:rPr>
        <w:t>Central de Calidad Académica y Acreditación de la Universidad.</w:t>
      </w:r>
    </w:p>
    <w:p w14:paraId="77CAC501" w14:textId="77777777" w:rsidR="001516DE" w:rsidRPr="00CC3644" w:rsidRDefault="001516DE" w:rsidP="00CC36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5DCAF4" w14:textId="77777777" w:rsidR="009E0FD7" w:rsidRPr="00CC3644" w:rsidRDefault="009E0FD7" w:rsidP="00CC3644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644">
        <w:rPr>
          <w:rFonts w:ascii="Times New Roman" w:eastAsia="Times New Roman" w:hAnsi="Times New Roman" w:cs="Times New Roman"/>
          <w:sz w:val="24"/>
          <w:szCs w:val="24"/>
        </w:rPr>
        <w:t>Implementar las directivas y manuales referentes a los sistemas de calidad académica que propone la OCCAA.</w:t>
      </w:r>
    </w:p>
    <w:p w14:paraId="32BB0491" w14:textId="77777777" w:rsidR="001516DE" w:rsidRPr="00CC3644" w:rsidRDefault="001516DE" w:rsidP="00CC36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9FDF21" w14:textId="77777777" w:rsidR="001516DE" w:rsidRPr="00CC3644" w:rsidRDefault="001516DE" w:rsidP="00CC36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3FDA6A" w14:textId="77777777" w:rsidR="009E0FD7" w:rsidRPr="00CC3644" w:rsidRDefault="009E0FD7" w:rsidP="00CC3644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644">
        <w:rPr>
          <w:rFonts w:ascii="Times New Roman" w:eastAsia="Times New Roman" w:hAnsi="Times New Roman" w:cs="Times New Roman"/>
          <w:sz w:val="24"/>
          <w:szCs w:val="24"/>
        </w:rPr>
        <w:t>Informar los resultados de los procesos de autoevaluación, certificación, acreditación y mejoramiento continuo a las EP y programas de posgrado de la Facultad.</w:t>
      </w:r>
    </w:p>
    <w:p w14:paraId="39ED10AF" w14:textId="77777777" w:rsidR="001516DE" w:rsidRPr="00CC3644" w:rsidRDefault="001516DE" w:rsidP="00CC3644">
      <w:pPr>
        <w:pStyle w:val="Prrafodelist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AB0460" w14:textId="77777777" w:rsidR="009E0FD7" w:rsidRPr="00CC3644" w:rsidRDefault="009E0FD7" w:rsidP="00CC3644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644">
        <w:rPr>
          <w:rFonts w:ascii="Times New Roman" w:eastAsia="Times New Roman" w:hAnsi="Times New Roman" w:cs="Times New Roman"/>
          <w:sz w:val="24"/>
          <w:szCs w:val="24"/>
        </w:rPr>
        <w:t>Identificar problemas y elaborar propuestas de investigación sobre sistemas de calidad universitaria.</w:t>
      </w:r>
    </w:p>
    <w:p w14:paraId="56A5D759" w14:textId="77777777" w:rsidR="001516DE" w:rsidRPr="00CC3644" w:rsidRDefault="001516DE" w:rsidP="00CC36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D3B80F" w14:textId="6FAB091E" w:rsidR="00803830" w:rsidRPr="00CC3644" w:rsidRDefault="00803830" w:rsidP="00CC3644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44">
        <w:rPr>
          <w:rFonts w:ascii="Times New Roman" w:hAnsi="Times New Roman" w:cs="Times New Roman"/>
          <w:sz w:val="24"/>
          <w:szCs w:val="24"/>
        </w:rPr>
        <w:t>Fomentar la socialización entre todos los grupos de interés del Modelo de acreditación para programas de estudios de educación superior universitaria del SINEACE (octubre 2016)</w:t>
      </w:r>
      <w:r w:rsidR="001516DE" w:rsidRPr="00CC3644">
        <w:rPr>
          <w:rFonts w:ascii="Times New Roman" w:hAnsi="Times New Roman" w:cs="Times New Roman"/>
          <w:sz w:val="24"/>
          <w:szCs w:val="24"/>
        </w:rPr>
        <w:t>.</w:t>
      </w:r>
    </w:p>
    <w:p w14:paraId="0F89A4B6" w14:textId="77777777" w:rsidR="001516DE" w:rsidRPr="00CC3644" w:rsidRDefault="001516DE" w:rsidP="00CC3644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B2A684" w14:textId="5711503A" w:rsidR="001516DE" w:rsidRDefault="001516DE" w:rsidP="00CC36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F9584" w14:textId="77777777" w:rsidR="00CC3644" w:rsidRPr="00CC3644" w:rsidRDefault="00CC3644" w:rsidP="00CC36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3B3C1" w14:textId="77777777" w:rsidR="009211F9" w:rsidRPr="00CC3644" w:rsidRDefault="009211F9" w:rsidP="00CC364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CC3644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lastRenderedPageBreak/>
        <w:t>Objetivos de calidad</w:t>
      </w:r>
    </w:p>
    <w:p w14:paraId="0AF3A3E5" w14:textId="77777777" w:rsidR="009211F9" w:rsidRPr="00CC3644" w:rsidRDefault="009211F9" w:rsidP="00CC364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B3B3D"/>
          <w:kern w:val="0"/>
          <w:sz w:val="24"/>
          <w:szCs w:val="24"/>
          <w14:ligatures w14:val="none"/>
          <w14:cntxtAlts w14:val="0"/>
        </w:rPr>
      </w:pPr>
      <w:r w:rsidRPr="00CC3644">
        <w:rPr>
          <w:rFonts w:ascii="Times New Roman" w:eastAsia="Times New Roman" w:hAnsi="Times New Roman" w:cs="Times New Roman"/>
          <w:color w:val="3B3B3D"/>
          <w:kern w:val="0"/>
          <w:sz w:val="24"/>
          <w:szCs w:val="24"/>
          <w14:ligatures w14:val="none"/>
          <w14:cntxtAlts w14:val="0"/>
        </w:rPr>
        <w:t> </w:t>
      </w:r>
    </w:p>
    <w:p w14:paraId="3FE3452F" w14:textId="3969440F" w:rsidR="009211F9" w:rsidRPr="00CC3644" w:rsidRDefault="009211F9" w:rsidP="00CC3644">
      <w:pPr>
        <w:numPr>
          <w:ilvl w:val="0"/>
          <w:numId w:val="2"/>
        </w:numPr>
        <w:spacing w:after="200"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Satisfacer a los estudiantes y público en general en los servicios que </w:t>
      </w:r>
      <w:r w:rsidR="008B7165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ofrecen las</w:t>
      </w:r>
      <w:r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EP y los programas de posgrado de la FLCH.</w:t>
      </w:r>
    </w:p>
    <w:p w14:paraId="0CE1F05F" w14:textId="77777777" w:rsidR="009211F9" w:rsidRPr="00CC3644" w:rsidRDefault="009211F9" w:rsidP="00CC3644">
      <w:pPr>
        <w:numPr>
          <w:ilvl w:val="0"/>
          <w:numId w:val="2"/>
        </w:numPr>
        <w:spacing w:after="200"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Ofrecer y ejecutar servicios de calidad, oportunos y de gran aceptación.</w:t>
      </w:r>
    </w:p>
    <w:p w14:paraId="52CF2D40" w14:textId="77777777" w:rsidR="009211F9" w:rsidRPr="00CC3644" w:rsidRDefault="009211F9" w:rsidP="00CC3644">
      <w:pPr>
        <w:numPr>
          <w:ilvl w:val="0"/>
          <w:numId w:val="2"/>
        </w:numPr>
        <w:spacing w:after="200"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Disponer de personal competente y profesionalizado en la enseñanza-aprendizaje, investigación y responsabilidad social con alto grado de compromiso y eficiencia en el desempeño de sus labores académicas y personales.</w:t>
      </w:r>
    </w:p>
    <w:p w14:paraId="7107C7B0" w14:textId="05F4BF4F" w:rsidR="009211F9" w:rsidRPr="00CC3644" w:rsidRDefault="002D4FE7" w:rsidP="00CC3644">
      <w:pPr>
        <w:numPr>
          <w:ilvl w:val="0"/>
          <w:numId w:val="2"/>
        </w:numPr>
        <w:spacing w:after="200"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M</w:t>
      </w:r>
      <w:r w:rsidR="009211F9"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anejar estrategias adecuadas que permitan la mejora continua de los procesos académicos, logísticos y administrativos.</w:t>
      </w:r>
    </w:p>
    <w:p w14:paraId="5284AA2A" w14:textId="77777777" w:rsidR="009211F9" w:rsidRPr="00CC3644" w:rsidRDefault="009211F9" w:rsidP="00CC3644">
      <w:pPr>
        <w:numPr>
          <w:ilvl w:val="0"/>
          <w:numId w:val="2"/>
        </w:numPr>
        <w:spacing w:after="200"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Contar con infraestructura y equipamiento adecuados a los procesos de enseñanza-aprendizaje y de investigación.</w:t>
      </w:r>
    </w:p>
    <w:p w14:paraId="4680F795" w14:textId="77777777" w:rsidR="009211F9" w:rsidRPr="00CC3644" w:rsidRDefault="009211F9" w:rsidP="00CC3644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  <w:t>Desarrollar programas de capacitación para los docentes en beneficio de los estudiantes.</w:t>
      </w:r>
    </w:p>
    <w:p w14:paraId="195BE190" w14:textId="77777777" w:rsidR="002D4FE7" w:rsidRPr="00CC3644" w:rsidRDefault="002D4FE7" w:rsidP="00CC3644">
      <w:p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5CA6DF4D" w14:textId="77777777" w:rsidR="009211F9" w:rsidRPr="00CC3644" w:rsidRDefault="009211F9" w:rsidP="00CC3644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CC364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  <w:t>Crear un clima laboral óptimo para el eficiente desarrollo de las actividades académicas y administrativas.</w:t>
      </w:r>
    </w:p>
    <w:p w14:paraId="0B5364B9" w14:textId="75CFC1AD" w:rsidR="00584ACE" w:rsidRPr="00CC3644" w:rsidRDefault="00DE3E25" w:rsidP="00CC3644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C3644">
        <w:rPr>
          <w:rFonts w:ascii="Times New Roman" w:hAnsi="Times New Roman" w:cs="Times New Roman"/>
          <w:b/>
          <w:sz w:val="24"/>
          <w:szCs w:val="24"/>
        </w:rPr>
        <w:t>METAS</w:t>
      </w:r>
    </w:p>
    <w:p w14:paraId="6EB02030" w14:textId="341F3CBD" w:rsidR="00DE3E25" w:rsidRPr="00CC3644" w:rsidRDefault="00DE3E25" w:rsidP="00CC364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3644">
        <w:rPr>
          <w:rFonts w:ascii="Times New Roman" w:hAnsi="Times New Roman" w:cs="Times New Roman"/>
          <w:sz w:val="24"/>
          <w:szCs w:val="24"/>
        </w:rPr>
        <w:t>La OCAA-Letras se plantea las siguientes metas dur</w:t>
      </w:r>
      <w:r w:rsidR="000E46C6" w:rsidRPr="00CC3644">
        <w:rPr>
          <w:rFonts w:ascii="Times New Roman" w:hAnsi="Times New Roman" w:cs="Times New Roman"/>
          <w:sz w:val="24"/>
          <w:szCs w:val="24"/>
        </w:rPr>
        <w:t>a</w:t>
      </w:r>
      <w:r w:rsidRPr="00CC3644">
        <w:rPr>
          <w:rFonts w:ascii="Times New Roman" w:hAnsi="Times New Roman" w:cs="Times New Roman"/>
          <w:sz w:val="24"/>
          <w:szCs w:val="24"/>
        </w:rPr>
        <w:t>nte el periodo 2017-2019:</w:t>
      </w:r>
    </w:p>
    <w:p w14:paraId="43E34A4A" w14:textId="2E0CE128" w:rsidR="00DE3E25" w:rsidRPr="00CC3644" w:rsidRDefault="00DE3E25" w:rsidP="00CC3644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644">
        <w:rPr>
          <w:rFonts w:ascii="Times New Roman" w:hAnsi="Times New Roman" w:cs="Times New Roman"/>
          <w:sz w:val="24"/>
          <w:szCs w:val="24"/>
        </w:rPr>
        <w:t xml:space="preserve">100% de EP con </w:t>
      </w:r>
      <w:r w:rsidR="000E46C6" w:rsidRPr="00CC3644">
        <w:rPr>
          <w:rFonts w:ascii="Times New Roman" w:hAnsi="Times New Roman" w:cs="Times New Roman"/>
          <w:sz w:val="24"/>
          <w:szCs w:val="24"/>
        </w:rPr>
        <w:t>A</w:t>
      </w:r>
      <w:r w:rsidRPr="00CC3644">
        <w:rPr>
          <w:rFonts w:ascii="Times New Roman" w:hAnsi="Times New Roman" w:cs="Times New Roman"/>
          <w:sz w:val="24"/>
          <w:szCs w:val="24"/>
        </w:rPr>
        <w:t xml:space="preserve">creditación </w:t>
      </w:r>
      <w:r w:rsidR="000E46C6" w:rsidRPr="00CC3644">
        <w:rPr>
          <w:rFonts w:ascii="Times New Roman" w:hAnsi="Times New Roman" w:cs="Times New Roman"/>
          <w:sz w:val="24"/>
          <w:szCs w:val="24"/>
        </w:rPr>
        <w:t>N</w:t>
      </w:r>
      <w:r w:rsidRPr="00CC3644">
        <w:rPr>
          <w:rFonts w:ascii="Times New Roman" w:hAnsi="Times New Roman" w:cs="Times New Roman"/>
          <w:sz w:val="24"/>
          <w:szCs w:val="24"/>
        </w:rPr>
        <w:t>acional</w:t>
      </w:r>
      <w:r w:rsidR="002D4FE7" w:rsidRPr="00CC3644">
        <w:rPr>
          <w:rFonts w:ascii="Times New Roman" w:hAnsi="Times New Roman" w:cs="Times New Roman"/>
          <w:sz w:val="24"/>
          <w:szCs w:val="24"/>
        </w:rPr>
        <w:t>.</w:t>
      </w:r>
    </w:p>
    <w:p w14:paraId="3E046048" w14:textId="3F267633" w:rsidR="000E46C6" w:rsidRPr="00CC3644" w:rsidRDefault="000E46C6" w:rsidP="00CC3644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644">
        <w:rPr>
          <w:rFonts w:ascii="Times New Roman" w:hAnsi="Times New Roman" w:cs="Times New Roman"/>
          <w:sz w:val="24"/>
          <w:szCs w:val="24"/>
        </w:rPr>
        <w:t>80% de programas de posgrado con Acreditación Nacional</w:t>
      </w:r>
      <w:r w:rsidR="002D4FE7" w:rsidRPr="00CC3644">
        <w:rPr>
          <w:rFonts w:ascii="Times New Roman" w:hAnsi="Times New Roman" w:cs="Times New Roman"/>
          <w:sz w:val="24"/>
          <w:szCs w:val="24"/>
        </w:rPr>
        <w:t>.</w:t>
      </w:r>
    </w:p>
    <w:p w14:paraId="7EFA79F2" w14:textId="74E91D10" w:rsidR="000E46C6" w:rsidRPr="00CC3644" w:rsidRDefault="000E46C6" w:rsidP="00CC3644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644">
        <w:rPr>
          <w:rFonts w:ascii="Times New Roman" w:hAnsi="Times New Roman" w:cs="Times New Roman"/>
          <w:sz w:val="24"/>
          <w:szCs w:val="24"/>
        </w:rPr>
        <w:t>Implementación de estrategias de mejora continua en las EP y programas de posgrado</w:t>
      </w:r>
      <w:r w:rsidR="002D4FE7" w:rsidRPr="00CC3644">
        <w:rPr>
          <w:rFonts w:ascii="Times New Roman" w:hAnsi="Times New Roman" w:cs="Times New Roman"/>
          <w:sz w:val="24"/>
          <w:szCs w:val="24"/>
        </w:rPr>
        <w:t>.</w:t>
      </w:r>
    </w:p>
    <w:p w14:paraId="6BEB0A1A" w14:textId="05C09971" w:rsidR="002D4FE7" w:rsidRPr="00DD7B06" w:rsidRDefault="000E46C6" w:rsidP="00CC3644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B06">
        <w:rPr>
          <w:rFonts w:ascii="Times New Roman" w:hAnsi="Times New Roman" w:cs="Times New Roman"/>
          <w:sz w:val="24"/>
          <w:szCs w:val="24"/>
        </w:rPr>
        <w:t>Empoderamiento de la cultura de calidad en los estudiantes, docentes y personal administrativo</w:t>
      </w:r>
      <w:r w:rsidR="003676F0" w:rsidRPr="00DD7B06">
        <w:rPr>
          <w:rFonts w:ascii="Times New Roman" w:hAnsi="Times New Roman" w:cs="Times New Roman"/>
          <w:sz w:val="24"/>
          <w:szCs w:val="24"/>
        </w:rPr>
        <w:t xml:space="preserve"> en un </w:t>
      </w:r>
      <w:r w:rsidR="00DD7B06">
        <w:rPr>
          <w:rFonts w:ascii="Times New Roman" w:hAnsi="Times New Roman" w:cs="Times New Roman"/>
          <w:sz w:val="24"/>
          <w:szCs w:val="24"/>
        </w:rPr>
        <w:t>100</w:t>
      </w:r>
      <w:r w:rsidR="00DD7B06" w:rsidRPr="00DD7B06">
        <w:rPr>
          <w:rFonts w:ascii="Times New Roman" w:hAnsi="Times New Roman" w:cs="Times New Roman"/>
          <w:sz w:val="24"/>
          <w:szCs w:val="24"/>
        </w:rPr>
        <w:t>%</w:t>
      </w:r>
      <w:r w:rsidR="00DD7B06">
        <w:rPr>
          <w:rFonts w:ascii="Times New Roman" w:hAnsi="Times New Roman" w:cs="Times New Roman"/>
          <w:sz w:val="24"/>
          <w:szCs w:val="24"/>
        </w:rPr>
        <w:t>.</w:t>
      </w:r>
    </w:p>
    <w:p w14:paraId="678DBFDC" w14:textId="00EA605B" w:rsidR="00CC3644" w:rsidRDefault="00CC3644" w:rsidP="00CC3644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7F3D0E" w14:textId="0EBC92D7" w:rsidR="00CC3644" w:rsidRDefault="00CC3644" w:rsidP="00CC3644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59F56E" w14:textId="29107F60" w:rsidR="00CC3644" w:rsidRDefault="00CC3644" w:rsidP="00CC3644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F34C28" w14:textId="0D896A76" w:rsidR="00CC3644" w:rsidRDefault="00CC3644" w:rsidP="00CC3644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C5EA2F" w14:textId="483FE9D1" w:rsidR="00CC3644" w:rsidRDefault="00CC3644" w:rsidP="00CC3644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F9D99B" w14:textId="77777777" w:rsidR="00232784" w:rsidRDefault="00232784" w:rsidP="00CC3644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67C679" w14:textId="77777777" w:rsidR="00CC3644" w:rsidRPr="00CC3644" w:rsidRDefault="00CC3644" w:rsidP="00CC3644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4BC016" w14:textId="666D33B2" w:rsidR="00584ACE" w:rsidRPr="00CC3644" w:rsidRDefault="009211F9" w:rsidP="00CC364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644">
        <w:rPr>
          <w:rFonts w:ascii="Times New Roman" w:hAnsi="Times New Roman" w:cs="Times New Roman"/>
          <w:b/>
          <w:sz w:val="24"/>
          <w:szCs w:val="24"/>
        </w:rPr>
        <w:lastRenderedPageBreak/>
        <w:t>PLAN DE TRABAJO DE LA OCAA-LETRAS 2017-2018</w:t>
      </w:r>
    </w:p>
    <w:p w14:paraId="0CBDC3D8" w14:textId="77777777" w:rsidR="00584ACE" w:rsidRPr="00CC3644" w:rsidRDefault="00584ACE" w:rsidP="00CC364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1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6"/>
        <w:gridCol w:w="1923"/>
        <w:gridCol w:w="1856"/>
        <w:gridCol w:w="1801"/>
        <w:gridCol w:w="1729"/>
        <w:gridCol w:w="1305"/>
      </w:tblGrid>
      <w:tr w:rsidR="008B7165" w:rsidRPr="00CC3644" w14:paraId="587A6BFA" w14:textId="77777777" w:rsidTr="00CC3644">
        <w:tc>
          <w:tcPr>
            <w:tcW w:w="516" w:type="dxa"/>
          </w:tcPr>
          <w:p w14:paraId="44AC4534" w14:textId="49C6DC4B" w:rsidR="009211F9" w:rsidRPr="00CC3644" w:rsidRDefault="009211F9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7EC7B418" w14:textId="2DA5B96A" w:rsidR="009211F9" w:rsidRPr="00CC3644" w:rsidRDefault="009211F9" w:rsidP="00CC36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ACTIVIDAD</w:t>
            </w:r>
          </w:p>
        </w:tc>
        <w:tc>
          <w:tcPr>
            <w:tcW w:w="1856" w:type="dxa"/>
          </w:tcPr>
          <w:p w14:paraId="1FE7C0D2" w14:textId="25BA7FDB" w:rsidR="009211F9" w:rsidRPr="00CC3644" w:rsidRDefault="009211F9" w:rsidP="00CC36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ESTRATEGIAS</w:t>
            </w:r>
          </w:p>
        </w:tc>
        <w:tc>
          <w:tcPr>
            <w:tcW w:w="1801" w:type="dxa"/>
          </w:tcPr>
          <w:p w14:paraId="18DD0578" w14:textId="5C140BD3" w:rsidR="009211F9" w:rsidRPr="00CC3644" w:rsidRDefault="009211F9" w:rsidP="00CC36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RESPONSABLES</w:t>
            </w:r>
          </w:p>
        </w:tc>
        <w:tc>
          <w:tcPr>
            <w:tcW w:w="1729" w:type="dxa"/>
          </w:tcPr>
          <w:p w14:paraId="72278383" w14:textId="08167D31" w:rsidR="009211F9" w:rsidRPr="00CC3644" w:rsidRDefault="009211F9" w:rsidP="00CC36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PRODUCTO</w:t>
            </w:r>
          </w:p>
        </w:tc>
        <w:tc>
          <w:tcPr>
            <w:tcW w:w="1305" w:type="dxa"/>
          </w:tcPr>
          <w:p w14:paraId="70ED3E42" w14:textId="61CD649D" w:rsidR="009211F9" w:rsidRPr="00CC3644" w:rsidRDefault="009211F9" w:rsidP="00CC36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FECHA</w:t>
            </w:r>
          </w:p>
        </w:tc>
      </w:tr>
      <w:tr w:rsidR="008B7165" w:rsidRPr="00CC3644" w14:paraId="70E3ADD4" w14:textId="77777777" w:rsidTr="00CC3644">
        <w:tc>
          <w:tcPr>
            <w:tcW w:w="516" w:type="dxa"/>
          </w:tcPr>
          <w:p w14:paraId="6B8D355A" w14:textId="37FCD731" w:rsidR="009211F9" w:rsidRPr="00CC3644" w:rsidRDefault="009211F9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3" w:type="dxa"/>
          </w:tcPr>
          <w:p w14:paraId="5507A150" w14:textId="3B6867A1" w:rsidR="009211F9" w:rsidRPr="00CC3644" w:rsidRDefault="005B3C8B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Sensibilización de</w:t>
            </w:r>
            <w:r w:rsidR="004B36AC" w:rsidRPr="00CC3644">
              <w:rPr>
                <w:rFonts w:ascii="Times New Roman" w:hAnsi="Times New Roman" w:cs="Times New Roman"/>
                <w:sz w:val="24"/>
                <w:szCs w:val="24"/>
              </w:rPr>
              <w:t xml:space="preserve"> la población estudiantil, administrativ</w:t>
            </w: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B36AC" w:rsidRPr="00CC3644">
              <w:rPr>
                <w:rFonts w:ascii="Times New Roman" w:hAnsi="Times New Roman" w:cs="Times New Roman"/>
                <w:sz w:val="24"/>
                <w:szCs w:val="24"/>
              </w:rPr>
              <w:t xml:space="preserve"> y docente de la FLCH sobre mejora de la calidad educativa</w:t>
            </w:r>
          </w:p>
        </w:tc>
        <w:tc>
          <w:tcPr>
            <w:tcW w:w="1856" w:type="dxa"/>
          </w:tcPr>
          <w:p w14:paraId="2344AE3D" w14:textId="424B610C" w:rsidR="009211F9" w:rsidRPr="00CC3644" w:rsidRDefault="004B36AC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 xml:space="preserve">Medios </w:t>
            </w:r>
            <w:r w:rsidR="004B1652" w:rsidRPr="00CC3644">
              <w:rPr>
                <w:rFonts w:ascii="Times New Roman" w:hAnsi="Times New Roman" w:cs="Times New Roman"/>
                <w:sz w:val="24"/>
                <w:szCs w:val="24"/>
              </w:rPr>
              <w:t>audiovisuales</w:t>
            </w:r>
            <w:r w:rsidR="005B3C8B" w:rsidRPr="00CC3644">
              <w:rPr>
                <w:rFonts w:ascii="Times New Roman" w:hAnsi="Times New Roman" w:cs="Times New Roman"/>
                <w:sz w:val="24"/>
                <w:szCs w:val="24"/>
              </w:rPr>
              <w:t>, afiches, banners</w:t>
            </w:r>
          </w:p>
        </w:tc>
        <w:tc>
          <w:tcPr>
            <w:tcW w:w="1801" w:type="dxa"/>
          </w:tcPr>
          <w:p w14:paraId="334844CF" w14:textId="77777777" w:rsidR="009211F9" w:rsidRPr="00CC3644" w:rsidRDefault="005B3C8B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OCAA</w:t>
            </w:r>
          </w:p>
          <w:p w14:paraId="1CDD2D68" w14:textId="69B66A9F" w:rsidR="005B3C8B" w:rsidRPr="00CC3644" w:rsidRDefault="005B3C8B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Decanato</w:t>
            </w:r>
          </w:p>
        </w:tc>
        <w:tc>
          <w:tcPr>
            <w:tcW w:w="1729" w:type="dxa"/>
          </w:tcPr>
          <w:p w14:paraId="631EED2A" w14:textId="7DA6D5D5" w:rsidR="009211F9" w:rsidRPr="00CC3644" w:rsidRDefault="00B70C1B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Oficio N.° 024-OCAA-FLCH-2017</w:t>
            </w:r>
          </w:p>
          <w:p w14:paraId="04665833" w14:textId="1B02E716" w:rsidR="002F3748" w:rsidRPr="00CC3644" w:rsidRDefault="002F3748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Oficio N.° 031-OCAA-FLCH-2017</w:t>
            </w:r>
          </w:p>
          <w:p w14:paraId="18C45537" w14:textId="6C4D2274" w:rsidR="002F3748" w:rsidRPr="00CC3644" w:rsidRDefault="002F3748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Oficio N.° 033-OCAA-FLCH-2017</w:t>
            </w:r>
          </w:p>
          <w:p w14:paraId="6C23C10D" w14:textId="019212E5" w:rsidR="00203A2D" w:rsidRPr="00CC3644" w:rsidRDefault="00157F1A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Difusión en la página Web de la FLCH</w:t>
            </w:r>
          </w:p>
        </w:tc>
        <w:tc>
          <w:tcPr>
            <w:tcW w:w="1305" w:type="dxa"/>
          </w:tcPr>
          <w:p w14:paraId="32B1FA7F" w14:textId="7A80A68D" w:rsidR="009211F9" w:rsidRPr="00CC3644" w:rsidRDefault="00A86190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Enero- mayo</w:t>
            </w:r>
          </w:p>
        </w:tc>
      </w:tr>
      <w:tr w:rsidR="008B7165" w:rsidRPr="00CC3644" w14:paraId="5D16E2A5" w14:textId="77777777" w:rsidTr="00CC3644">
        <w:tc>
          <w:tcPr>
            <w:tcW w:w="516" w:type="dxa"/>
          </w:tcPr>
          <w:p w14:paraId="69909A18" w14:textId="7796FD0D" w:rsidR="009211F9" w:rsidRPr="00CC3644" w:rsidRDefault="009211F9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3" w:type="dxa"/>
          </w:tcPr>
          <w:p w14:paraId="32FE1982" w14:textId="49CAFE1F" w:rsidR="009211F9" w:rsidRPr="00CC3644" w:rsidRDefault="005B3C8B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Recopilación de información académica, administrativa y logística de la FLCH</w:t>
            </w:r>
          </w:p>
        </w:tc>
        <w:tc>
          <w:tcPr>
            <w:tcW w:w="1856" w:type="dxa"/>
          </w:tcPr>
          <w:p w14:paraId="03AC55DF" w14:textId="67CD14AB" w:rsidR="009211F9" w:rsidRPr="00CC3644" w:rsidRDefault="005B3C8B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 xml:space="preserve">Trabajo de coordinación con EP, Posgrado, </w:t>
            </w:r>
            <w:r w:rsidR="004B1652" w:rsidRPr="00CC3644">
              <w:rPr>
                <w:rFonts w:ascii="Times New Roman" w:hAnsi="Times New Roman" w:cs="Times New Roman"/>
                <w:sz w:val="24"/>
                <w:szCs w:val="24"/>
              </w:rPr>
              <w:t>Vicedecanato</w:t>
            </w: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 xml:space="preserve"> Académico, Dirección Administrativa</w:t>
            </w:r>
          </w:p>
          <w:p w14:paraId="6B748320" w14:textId="3227E5C1" w:rsidR="005B3C8B" w:rsidRPr="00CC3644" w:rsidRDefault="005B3C8B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 xml:space="preserve">Uso de tecnología (Classroom) </w:t>
            </w:r>
          </w:p>
        </w:tc>
        <w:tc>
          <w:tcPr>
            <w:tcW w:w="1801" w:type="dxa"/>
          </w:tcPr>
          <w:p w14:paraId="45DA0BAD" w14:textId="3FA5E917" w:rsidR="009211F9" w:rsidRPr="00CC3644" w:rsidRDefault="005B3C8B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OCAA</w:t>
            </w:r>
          </w:p>
          <w:p w14:paraId="5AEBF83D" w14:textId="06738981" w:rsidR="005B3C8B" w:rsidRPr="00CC3644" w:rsidRDefault="005B3C8B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OCCAA</w:t>
            </w:r>
          </w:p>
          <w:p w14:paraId="6FD75EDB" w14:textId="38DA9EBE" w:rsidR="005B3C8B" w:rsidRPr="00CC3644" w:rsidRDefault="005B3C8B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Decanato</w:t>
            </w:r>
          </w:p>
        </w:tc>
        <w:tc>
          <w:tcPr>
            <w:tcW w:w="1729" w:type="dxa"/>
          </w:tcPr>
          <w:p w14:paraId="1CFC986B" w14:textId="77777777" w:rsidR="009211F9" w:rsidRPr="00CC3644" w:rsidRDefault="005B3C8B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 xml:space="preserve">Información en formatos SUNEDU </w:t>
            </w:r>
          </w:p>
          <w:p w14:paraId="345ED7B1" w14:textId="34039EC8" w:rsidR="00200C22" w:rsidRPr="00CC3644" w:rsidRDefault="00200C22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157F1A" w:rsidRPr="00CC3644">
              <w:rPr>
                <w:rFonts w:ascii="Times New Roman" w:hAnsi="Times New Roman" w:cs="Times New Roman"/>
                <w:sz w:val="24"/>
                <w:szCs w:val="24"/>
              </w:rPr>
              <w:t>icio</w:t>
            </w: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 xml:space="preserve"> N.° 001-OCAA-</w:t>
            </w:r>
            <w:r w:rsidR="00157F1A" w:rsidRPr="00CC364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LCH-</w:t>
            </w:r>
            <w:r w:rsidR="009125C2" w:rsidRPr="00CC36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5" w:type="dxa"/>
          </w:tcPr>
          <w:p w14:paraId="35857CF0" w14:textId="6B5C8695" w:rsidR="009211F9" w:rsidRPr="00CC3644" w:rsidRDefault="009125C2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Enero-marzo</w:t>
            </w:r>
          </w:p>
        </w:tc>
      </w:tr>
      <w:tr w:rsidR="008B7165" w:rsidRPr="00CC3644" w14:paraId="4E615941" w14:textId="77777777" w:rsidTr="00CC3644">
        <w:tc>
          <w:tcPr>
            <w:tcW w:w="516" w:type="dxa"/>
          </w:tcPr>
          <w:p w14:paraId="5201BD84" w14:textId="7676DF38" w:rsidR="009211F9" w:rsidRPr="00CC3644" w:rsidRDefault="009211F9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3" w:type="dxa"/>
          </w:tcPr>
          <w:p w14:paraId="0067C0A1" w14:textId="06830271" w:rsidR="009211F9" w:rsidRPr="00CC3644" w:rsidRDefault="005B3C8B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 xml:space="preserve">Apoyo y asesoramiento en la conformación de comités de </w:t>
            </w:r>
            <w:r w:rsidRPr="00CC3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calidad de las EP y Posgrado</w:t>
            </w:r>
          </w:p>
        </w:tc>
        <w:tc>
          <w:tcPr>
            <w:tcW w:w="1856" w:type="dxa"/>
          </w:tcPr>
          <w:p w14:paraId="27D0482C" w14:textId="2429A42E" w:rsidR="009211F9" w:rsidRPr="00CC3644" w:rsidRDefault="005B3C8B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Reuniones de trabajo con los directores de las EP y de la </w:t>
            </w:r>
            <w:r w:rsidRPr="00CC3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Unidad de Posgrado</w:t>
            </w:r>
          </w:p>
        </w:tc>
        <w:tc>
          <w:tcPr>
            <w:tcW w:w="1801" w:type="dxa"/>
          </w:tcPr>
          <w:p w14:paraId="54EA7449" w14:textId="77777777" w:rsidR="009211F9" w:rsidRPr="00CC3644" w:rsidRDefault="005B3C8B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OCAA</w:t>
            </w:r>
          </w:p>
          <w:p w14:paraId="16A44FB5" w14:textId="77777777" w:rsidR="005B3C8B" w:rsidRPr="00CC3644" w:rsidRDefault="005B3C8B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Directores de EP</w:t>
            </w:r>
          </w:p>
          <w:p w14:paraId="7C6D83F1" w14:textId="433699AC" w:rsidR="006A677F" w:rsidRPr="00CC3644" w:rsidRDefault="006A677F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Director de</w:t>
            </w:r>
            <w:r w:rsidR="009125C2" w:rsidRPr="00CC3644">
              <w:rPr>
                <w:rFonts w:ascii="Times New Roman" w:hAnsi="Times New Roman" w:cs="Times New Roman"/>
                <w:sz w:val="24"/>
                <w:szCs w:val="24"/>
              </w:rPr>
              <w:t xml:space="preserve"> la</w:t>
            </w: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 xml:space="preserve"> Unidad de Posgrado</w:t>
            </w:r>
          </w:p>
        </w:tc>
        <w:tc>
          <w:tcPr>
            <w:tcW w:w="1729" w:type="dxa"/>
          </w:tcPr>
          <w:p w14:paraId="3A304BDD" w14:textId="77777777" w:rsidR="00200C22" w:rsidRPr="00CC3644" w:rsidRDefault="00200C22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Oficio N.° 009-FLCH-D-OCAA-2017</w:t>
            </w:r>
          </w:p>
          <w:p w14:paraId="53607611" w14:textId="1A00539E" w:rsidR="006A677F" w:rsidRPr="00CC3644" w:rsidRDefault="00D26E39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RR. N.° 02693-R-17</w:t>
            </w:r>
          </w:p>
          <w:p w14:paraId="1994918B" w14:textId="2CF46F20" w:rsidR="00D26E39" w:rsidRPr="00CC3644" w:rsidRDefault="00D26E39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RR N.° 02695-R-17</w:t>
            </w:r>
          </w:p>
          <w:p w14:paraId="3857D7F2" w14:textId="0CCDAF51" w:rsidR="00D26E39" w:rsidRPr="00CC3644" w:rsidRDefault="00D26E39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RR N.° 02914-R-17</w:t>
            </w:r>
          </w:p>
          <w:p w14:paraId="106BAB17" w14:textId="6E1AB2D7" w:rsidR="009211F9" w:rsidRPr="00CC3644" w:rsidRDefault="00D26E39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A677F" w:rsidRPr="00CC3644">
              <w:rPr>
                <w:rFonts w:ascii="Times New Roman" w:hAnsi="Times New Roman" w:cs="Times New Roman"/>
                <w:sz w:val="24"/>
                <w:szCs w:val="24"/>
              </w:rPr>
              <w:t xml:space="preserve">onformación </w:t>
            </w: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de Comités de Calidad de las EP,</w:t>
            </w:r>
            <w:r w:rsidR="006A677F" w:rsidRPr="00CC3644">
              <w:rPr>
                <w:rFonts w:ascii="Times New Roman" w:hAnsi="Times New Roman" w:cs="Times New Roman"/>
                <w:sz w:val="24"/>
                <w:szCs w:val="24"/>
              </w:rPr>
              <w:t xml:space="preserve"> programas de Maestría y Doctorado</w:t>
            </w: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 xml:space="preserve"> y de la OCAA</w:t>
            </w:r>
          </w:p>
        </w:tc>
        <w:tc>
          <w:tcPr>
            <w:tcW w:w="1305" w:type="dxa"/>
          </w:tcPr>
          <w:p w14:paraId="0D8F529F" w14:textId="1FAE707F" w:rsidR="009211F9" w:rsidRPr="00CC3644" w:rsidRDefault="007C7CC0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Febrero</w:t>
            </w:r>
            <w:r w:rsidR="006A677F" w:rsidRPr="00CC3644">
              <w:rPr>
                <w:rFonts w:ascii="Times New Roman" w:hAnsi="Times New Roman" w:cs="Times New Roman"/>
                <w:sz w:val="24"/>
                <w:szCs w:val="24"/>
              </w:rPr>
              <w:t>-mayo</w:t>
            </w:r>
          </w:p>
        </w:tc>
      </w:tr>
      <w:tr w:rsidR="008B7165" w:rsidRPr="00CC3644" w14:paraId="27B2D7BB" w14:textId="77777777" w:rsidTr="00CC3644">
        <w:trPr>
          <w:trHeight w:val="2475"/>
        </w:trPr>
        <w:tc>
          <w:tcPr>
            <w:tcW w:w="516" w:type="dxa"/>
          </w:tcPr>
          <w:p w14:paraId="07A9F4FF" w14:textId="495E5F27" w:rsidR="008B7165" w:rsidRPr="00CC3644" w:rsidRDefault="008B7165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3" w:type="dxa"/>
          </w:tcPr>
          <w:p w14:paraId="5A106BDF" w14:textId="77777777" w:rsidR="00624AF8" w:rsidRPr="00CC3644" w:rsidRDefault="00CB4E36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 xml:space="preserve">Organización de taller de capacitación </w:t>
            </w:r>
          </w:p>
          <w:p w14:paraId="37445932" w14:textId="245488CA" w:rsidR="008B7165" w:rsidRPr="00CC3644" w:rsidRDefault="008B7165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sobre Licenciamiento y Acreditación</w:t>
            </w:r>
          </w:p>
        </w:tc>
        <w:tc>
          <w:tcPr>
            <w:tcW w:w="1856" w:type="dxa"/>
          </w:tcPr>
          <w:p w14:paraId="1E28A112" w14:textId="34B5B932" w:rsidR="008B7165" w:rsidRPr="00CC3644" w:rsidRDefault="008B7165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Taller de capacitación dirigido a los comités de calidad de EP</w:t>
            </w:r>
            <w:r w:rsidR="00CB4E36" w:rsidRPr="00CC36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 xml:space="preserve"> Posgrado</w:t>
            </w:r>
            <w:r w:rsidR="00CB4E36" w:rsidRPr="00CC3644">
              <w:rPr>
                <w:rFonts w:ascii="Times New Roman" w:hAnsi="Times New Roman" w:cs="Times New Roman"/>
                <w:sz w:val="24"/>
                <w:szCs w:val="24"/>
              </w:rPr>
              <w:t>, personal administrativo, CAS, Centro Federado de estudiantes y</w:t>
            </w: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 xml:space="preserve"> autoridades de la FLCH</w:t>
            </w:r>
          </w:p>
        </w:tc>
        <w:tc>
          <w:tcPr>
            <w:tcW w:w="1801" w:type="dxa"/>
          </w:tcPr>
          <w:p w14:paraId="17B7FF7E" w14:textId="7B3E978F" w:rsidR="008B7165" w:rsidRPr="00CC3644" w:rsidRDefault="008B7165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OCAA</w:t>
            </w:r>
          </w:p>
        </w:tc>
        <w:tc>
          <w:tcPr>
            <w:tcW w:w="1729" w:type="dxa"/>
          </w:tcPr>
          <w:p w14:paraId="08D130FC" w14:textId="39FD84F1" w:rsidR="008B7165" w:rsidRPr="00CC3644" w:rsidRDefault="008B7165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Oficio</w:t>
            </w:r>
            <w:r w:rsidR="00CB4E36" w:rsidRPr="00CC3644">
              <w:rPr>
                <w:rFonts w:ascii="Times New Roman" w:hAnsi="Times New Roman" w:cs="Times New Roman"/>
                <w:sz w:val="24"/>
                <w:szCs w:val="24"/>
              </w:rPr>
              <w:t xml:space="preserve"> Circular N.° 005-OCAA-FLCH-2017</w:t>
            </w:r>
          </w:p>
        </w:tc>
        <w:tc>
          <w:tcPr>
            <w:tcW w:w="1305" w:type="dxa"/>
          </w:tcPr>
          <w:p w14:paraId="5C50ED77" w14:textId="5B6E527A" w:rsidR="008B7165" w:rsidRPr="00CC3644" w:rsidRDefault="008B7165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Abril</w:t>
            </w:r>
            <w:r w:rsidR="00F66693" w:rsidRPr="00CC3644">
              <w:rPr>
                <w:rFonts w:ascii="Times New Roman" w:hAnsi="Times New Roman" w:cs="Times New Roman"/>
                <w:sz w:val="24"/>
                <w:szCs w:val="24"/>
              </w:rPr>
              <w:t>-Mayo</w:t>
            </w:r>
          </w:p>
        </w:tc>
      </w:tr>
      <w:tr w:rsidR="008B7165" w:rsidRPr="00CC3644" w14:paraId="6F376D71" w14:textId="77777777" w:rsidTr="00CC3644">
        <w:trPr>
          <w:trHeight w:val="270"/>
        </w:trPr>
        <w:tc>
          <w:tcPr>
            <w:tcW w:w="516" w:type="dxa"/>
          </w:tcPr>
          <w:p w14:paraId="23435448" w14:textId="501CF80B" w:rsidR="008B7165" w:rsidRPr="00CC3644" w:rsidRDefault="008B7165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3" w:type="dxa"/>
          </w:tcPr>
          <w:p w14:paraId="690503BA" w14:textId="1EB7F493" w:rsidR="008B7165" w:rsidRPr="00CC3644" w:rsidRDefault="008B7165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Conversatorio sobre experiencia en Acreditación de la Facultad de Ingeniería Industrial</w:t>
            </w:r>
          </w:p>
        </w:tc>
        <w:tc>
          <w:tcPr>
            <w:tcW w:w="1856" w:type="dxa"/>
          </w:tcPr>
          <w:p w14:paraId="006CF1E8" w14:textId="28EE7127" w:rsidR="008B7165" w:rsidRPr="00CC3644" w:rsidRDefault="008B7165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 xml:space="preserve">Coordinación con autoridades de la facultad de Ingeniería Industrial y autoridades de la </w:t>
            </w:r>
            <w:r w:rsidRPr="00CC3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Facultada de Letras</w:t>
            </w:r>
          </w:p>
        </w:tc>
        <w:tc>
          <w:tcPr>
            <w:tcW w:w="1801" w:type="dxa"/>
          </w:tcPr>
          <w:p w14:paraId="6E890401" w14:textId="5C1E7564" w:rsidR="008B7165" w:rsidRPr="00CC3644" w:rsidRDefault="008B7165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OCAA</w:t>
            </w:r>
          </w:p>
        </w:tc>
        <w:tc>
          <w:tcPr>
            <w:tcW w:w="1729" w:type="dxa"/>
          </w:tcPr>
          <w:p w14:paraId="7C2FA626" w14:textId="77777777" w:rsidR="00721D6E" w:rsidRPr="00CC3644" w:rsidRDefault="00721D6E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Oficio N.° 0685-D-FLCH-2017</w:t>
            </w:r>
          </w:p>
          <w:p w14:paraId="06C3662D" w14:textId="77777777" w:rsidR="00721D6E" w:rsidRPr="00CC3644" w:rsidRDefault="00721D6E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Oficio N.° 039-OCAA-FLCH-2017</w:t>
            </w:r>
          </w:p>
          <w:p w14:paraId="196B9972" w14:textId="49F9A0BC" w:rsidR="008B7165" w:rsidRPr="00CC3644" w:rsidRDefault="00726C84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Difusión en</w:t>
            </w:r>
            <w:r w:rsidR="00721D6E" w:rsidRPr="00CC3644">
              <w:rPr>
                <w:rFonts w:ascii="Times New Roman" w:hAnsi="Times New Roman" w:cs="Times New Roman"/>
                <w:sz w:val="24"/>
                <w:szCs w:val="24"/>
              </w:rPr>
              <w:t xml:space="preserve"> la página Web de la FLCH</w:t>
            </w:r>
          </w:p>
        </w:tc>
        <w:tc>
          <w:tcPr>
            <w:tcW w:w="1305" w:type="dxa"/>
          </w:tcPr>
          <w:p w14:paraId="4FEA6BD3" w14:textId="1B9B05A7" w:rsidR="008B7165" w:rsidRPr="00CC3644" w:rsidRDefault="008B7165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Mayo </w:t>
            </w:r>
          </w:p>
        </w:tc>
      </w:tr>
      <w:tr w:rsidR="008B7165" w:rsidRPr="00CC3644" w14:paraId="1422124A" w14:textId="77777777" w:rsidTr="00CC3644">
        <w:tc>
          <w:tcPr>
            <w:tcW w:w="516" w:type="dxa"/>
          </w:tcPr>
          <w:p w14:paraId="130AF12F" w14:textId="26678E08" w:rsidR="009211F9" w:rsidRPr="00CC3644" w:rsidRDefault="008B7165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11F9" w:rsidRPr="00CC3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14:paraId="2D75BEC2" w14:textId="69DE6FB6" w:rsidR="009211F9" w:rsidRPr="00CC3644" w:rsidRDefault="00A86190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Inscripción virtual de comités de calidad de las EP</w:t>
            </w:r>
          </w:p>
        </w:tc>
        <w:tc>
          <w:tcPr>
            <w:tcW w:w="1856" w:type="dxa"/>
          </w:tcPr>
          <w:p w14:paraId="25D36028" w14:textId="61C6D376" w:rsidR="009211F9" w:rsidRPr="00CC3644" w:rsidRDefault="00A86190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Coordinación con los responsables de los comités de calidad de las EP y la OCCAA</w:t>
            </w:r>
          </w:p>
        </w:tc>
        <w:tc>
          <w:tcPr>
            <w:tcW w:w="1801" w:type="dxa"/>
          </w:tcPr>
          <w:p w14:paraId="25E55E7B" w14:textId="77777777" w:rsidR="009211F9" w:rsidRPr="00CC3644" w:rsidRDefault="00A86190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OCAA</w:t>
            </w:r>
          </w:p>
          <w:p w14:paraId="0C605E0C" w14:textId="77777777" w:rsidR="00A86190" w:rsidRPr="00CC3644" w:rsidRDefault="00A86190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OCCAA</w:t>
            </w:r>
          </w:p>
          <w:p w14:paraId="391CAE55" w14:textId="1CF9B95A" w:rsidR="00A86190" w:rsidRPr="00CC3644" w:rsidRDefault="00A86190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EP</w:t>
            </w:r>
          </w:p>
        </w:tc>
        <w:tc>
          <w:tcPr>
            <w:tcW w:w="1729" w:type="dxa"/>
          </w:tcPr>
          <w:p w14:paraId="4678FDD8" w14:textId="77777777" w:rsidR="009211F9" w:rsidRPr="00CC3644" w:rsidRDefault="00A86190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Código de los comités de calidad</w:t>
            </w:r>
          </w:p>
          <w:p w14:paraId="3A940276" w14:textId="77777777" w:rsidR="004532C1" w:rsidRPr="00CC3644" w:rsidRDefault="004532C1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Oficio Circular N.° 010-OCCAA-R-2017</w:t>
            </w:r>
          </w:p>
          <w:p w14:paraId="1C58B784" w14:textId="028BCDA2" w:rsidR="004532C1" w:rsidRPr="00CC3644" w:rsidRDefault="004532C1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Oficio N.° 140-2017-SINEACE/TP-DEA-ESU</w:t>
            </w:r>
          </w:p>
        </w:tc>
        <w:tc>
          <w:tcPr>
            <w:tcW w:w="1305" w:type="dxa"/>
          </w:tcPr>
          <w:p w14:paraId="1285051E" w14:textId="2796F4BF" w:rsidR="009211F9" w:rsidRPr="00CC3644" w:rsidRDefault="00A86190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Mayo</w:t>
            </w:r>
            <w:r w:rsidR="004532C1" w:rsidRPr="00CC3644">
              <w:rPr>
                <w:rFonts w:ascii="Times New Roman" w:hAnsi="Times New Roman" w:cs="Times New Roman"/>
                <w:sz w:val="24"/>
                <w:szCs w:val="24"/>
              </w:rPr>
              <w:t xml:space="preserve"> - Junio</w:t>
            </w: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7165" w:rsidRPr="00CC3644" w14:paraId="33E4BB5C" w14:textId="77777777" w:rsidTr="00CC3644">
        <w:tc>
          <w:tcPr>
            <w:tcW w:w="516" w:type="dxa"/>
          </w:tcPr>
          <w:p w14:paraId="7A2451CF" w14:textId="2A132473" w:rsidR="009211F9" w:rsidRPr="00CC3644" w:rsidRDefault="008B7165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11F9" w:rsidRPr="00CC3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14:paraId="547D14C2" w14:textId="697B1B0E" w:rsidR="009211F9" w:rsidRPr="00CC3644" w:rsidRDefault="001C22BD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Capacitación sobre el Modelo de A</w:t>
            </w:r>
            <w:r w:rsidR="001F2082" w:rsidRPr="00CC3644">
              <w:rPr>
                <w:rFonts w:ascii="Times New Roman" w:hAnsi="Times New Roman" w:cs="Times New Roman"/>
                <w:sz w:val="24"/>
                <w:szCs w:val="24"/>
              </w:rPr>
              <w:t xml:space="preserve">creditación </w:t>
            </w: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Nacional – SINEACE.</w:t>
            </w:r>
          </w:p>
        </w:tc>
        <w:tc>
          <w:tcPr>
            <w:tcW w:w="1856" w:type="dxa"/>
          </w:tcPr>
          <w:p w14:paraId="5E63637D" w14:textId="71D4636F" w:rsidR="009211F9" w:rsidRPr="00CC3644" w:rsidRDefault="001F2082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C22BD" w:rsidRPr="00CC3644">
              <w:rPr>
                <w:rFonts w:ascii="Times New Roman" w:hAnsi="Times New Roman" w:cs="Times New Roman"/>
                <w:sz w:val="24"/>
                <w:szCs w:val="24"/>
              </w:rPr>
              <w:t xml:space="preserve">oordinación con las autoridades de la </w:t>
            </w:r>
            <w:r w:rsidR="008B48FF" w:rsidRPr="00CC3644">
              <w:rPr>
                <w:rFonts w:ascii="Times New Roman" w:hAnsi="Times New Roman" w:cs="Times New Roman"/>
                <w:sz w:val="24"/>
                <w:szCs w:val="24"/>
              </w:rPr>
              <w:t>Facultad, responsables</w:t>
            </w:r>
            <w:r w:rsidR="00A86190" w:rsidRPr="00CC3644">
              <w:rPr>
                <w:rFonts w:ascii="Times New Roman" w:hAnsi="Times New Roman" w:cs="Times New Roman"/>
                <w:sz w:val="24"/>
                <w:szCs w:val="24"/>
              </w:rPr>
              <w:t xml:space="preserve"> de los comités de calidad y la OCCAA</w:t>
            </w:r>
          </w:p>
        </w:tc>
        <w:tc>
          <w:tcPr>
            <w:tcW w:w="1801" w:type="dxa"/>
          </w:tcPr>
          <w:p w14:paraId="6218EAD2" w14:textId="77777777" w:rsidR="009211F9" w:rsidRPr="00CC3644" w:rsidRDefault="00A86190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Decanato</w:t>
            </w:r>
          </w:p>
          <w:p w14:paraId="360ADE4C" w14:textId="77777777" w:rsidR="00A86190" w:rsidRPr="00CC3644" w:rsidRDefault="00A86190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OCAA</w:t>
            </w:r>
          </w:p>
          <w:p w14:paraId="25ECA4D4" w14:textId="52A1CCBF" w:rsidR="00A86190" w:rsidRPr="00CC3644" w:rsidRDefault="00A86190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OCCAA</w:t>
            </w:r>
          </w:p>
        </w:tc>
        <w:tc>
          <w:tcPr>
            <w:tcW w:w="1729" w:type="dxa"/>
          </w:tcPr>
          <w:p w14:paraId="707636FB" w14:textId="77777777" w:rsidR="009211F9" w:rsidRPr="00CC3644" w:rsidRDefault="00A86190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Oficios, registro y Certificados de participación</w:t>
            </w:r>
          </w:p>
          <w:p w14:paraId="52EA9A01" w14:textId="77777777" w:rsidR="003060B9" w:rsidRPr="00CC3644" w:rsidRDefault="003060B9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Oficio Circular N.° 008-OCCAA-R-2017</w:t>
            </w:r>
          </w:p>
          <w:p w14:paraId="387F4076" w14:textId="77777777" w:rsidR="003060B9" w:rsidRPr="00CC3644" w:rsidRDefault="003060B9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Oficio Circular N.° 007-OCAA-FLCH-2017</w:t>
            </w:r>
          </w:p>
          <w:p w14:paraId="621D0D33" w14:textId="0C894960" w:rsidR="003060B9" w:rsidRPr="00CC3644" w:rsidRDefault="003060B9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Listado de asistencia del 27 de junio 17</w:t>
            </w:r>
            <w:r w:rsidR="001F2082" w:rsidRPr="00CC3644">
              <w:rPr>
                <w:rFonts w:ascii="Times New Roman" w:hAnsi="Times New Roman" w:cs="Times New Roman"/>
                <w:sz w:val="24"/>
                <w:szCs w:val="24"/>
              </w:rPr>
              <w:t xml:space="preserve"> para entrega de certificados</w:t>
            </w:r>
          </w:p>
          <w:p w14:paraId="5B1284D7" w14:textId="51502654" w:rsidR="003060B9" w:rsidRPr="00CC3644" w:rsidRDefault="003060B9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Listado de asistencia del 28 de junio 17</w:t>
            </w:r>
            <w:r w:rsidR="001F2082" w:rsidRPr="00CC3644">
              <w:rPr>
                <w:rFonts w:ascii="Times New Roman" w:hAnsi="Times New Roman" w:cs="Times New Roman"/>
                <w:sz w:val="24"/>
                <w:szCs w:val="24"/>
              </w:rPr>
              <w:t xml:space="preserve"> para entrega de certificados</w:t>
            </w:r>
          </w:p>
          <w:p w14:paraId="027C1A82" w14:textId="31E0830E" w:rsidR="004E5570" w:rsidRPr="00CC3644" w:rsidRDefault="004E5570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Difusión en la página Web de la FLCH</w:t>
            </w:r>
          </w:p>
        </w:tc>
        <w:tc>
          <w:tcPr>
            <w:tcW w:w="1305" w:type="dxa"/>
          </w:tcPr>
          <w:p w14:paraId="6E119742" w14:textId="11C2F3C0" w:rsidR="009211F9" w:rsidRPr="00CC3644" w:rsidRDefault="00A86190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Junio </w:t>
            </w:r>
          </w:p>
        </w:tc>
      </w:tr>
      <w:tr w:rsidR="007C7CC0" w:rsidRPr="00CC3644" w14:paraId="084263A7" w14:textId="77777777" w:rsidTr="00CC3644">
        <w:trPr>
          <w:trHeight w:val="1395"/>
        </w:trPr>
        <w:tc>
          <w:tcPr>
            <w:tcW w:w="516" w:type="dxa"/>
          </w:tcPr>
          <w:p w14:paraId="64B9A716" w14:textId="14988D8B" w:rsidR="007C7CC0" w:rsidRPr="00CC3644" w:rsidRDefault="007C7CC0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23" w:type="dxa"/>
          </w:tcPr>
          <w:p w14:paraId="414BEFB4" w14:textId="4D68D4DD" w:rsidR="007C7CC0" w:rsidRPr="00CC3644" w:rsidRDefault="007C7CC0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Organización de charla informativa a los responsables de los Comités de Calidad de las EP y programas de la Facultad</w:t>
            </w:r>
          </w:p>
        </w:tc>
        <w:tc>
          <w:tcPr>
            <w:tcW w:w="1856" w:type="dxa"/>
          </w:tcPr>
          <w:p w14:paraId="193797C5" w14:textId="4EBF8529" w:rsidR="007C7CC0" w:rsidRPr="00CC3644" w:rsidRDefault="007C7CC0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Consultoría y soporte tecnológico sobre Lineamientos para la acreditación de carreras universitarias</w:t>
            </w:r>
          </w:p>
        </w:tc>
        <w:tc>
          <w:tcPr>
            <w:tcW w:w="1801" w:type="dxa"/>
          </w:tcPr>
          <w:p w14:paraId="3EB4C62B" w14:textId="77777777" w:rsidR="007C7CC0" w:rsidRPr="00CC3644" w:rsidRDefault="007C7CC0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Decanato</w:t>
            </w:r>
          </w:p>
          <w:p w14:paraId="04C63012" w14:textId="60BAD9E6" w:rsidR="007C7CC0" w:rsidRPr="00CC3644" w:rsidRDefault="007C7CC0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OCAA</w:t>
            </w:r>
          </w:p>
        </w:tc>
        <w:tc>
          <w:tcPr>
            <w:tcW w:w="1729" w:type="dxa"/>
          </w:tcPr>
          <w:p w14:paraId="2C3CED8B" w14:textId="77777777" w:rsidR="007C7CC0" w:rsidRPr="00CC3644" w:rsidRDefault="007C7CC0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Oficio Circular N.°008-OCAA-FLCH-2017</w:t>
            </w:r>
          </w:p>
          <w:p w14:paraId="422ECB4D" w14:textId="280E6743" w:rsidR="008B12D6" w:rsidRPr="00CC3644" w:rsidRDefault="008B12D6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Registro</w:t>
            </w:r>
          </w:p>
        </w:tc>
        <w:tc>
          <w:tcPr>
            <w:tcW w:w="1305" w:type="dxa"/>
          </w:tcPr>
          <w:p w14:paraId="183A1B9F" w14:textId="3A0B1ACA" w:rsidR="007C7CC0" w:rsidRPr="00CC3644" w:rsidRDefault="007C7CC0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Julio</w:t>
            </w:r>
          </w:p>
        </w:tc>
      </w:tr>
      <w:tr w:rsidR="008B7165" w:rsidRPr="00CC3644" w14:paraId="294B4B1F" w14:textId="77777777" w:rsidTr="00CC3644">
        <w:trPr>
          <w:trHeight w:val="1395"/>
        </w:trPr>
        <w:tc>
          <w:tcPr>
            <w:tcW w:w="516" w:type="dxa"/>
          </w:tcPr>
          <w:p w14:paraId="68F4970E" w14:textId="62A4B0C5" w:rsidR="009211F9" w:rsidRPr="00CC3644" w:rsidRDefault="00EF3493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11F9" w:rsidRPr="00CC3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14:paraId="2A20662F" w14:textId="210599A1" w:rsidR="009211F9" w:rsidRPr="00CC3644" w:rsidRDefault="008B7165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Capacitación de los comités de calidad a cargo de SINEACE</w:t>
            </w:r>
          </w:p>
        </w:tc>
        <w:tc>
          <w:tcPr>
            <w:tcW w:w="1856" w:type="dxa"/>
          </w:tcPr>
          <w:p w14:paraId="0A53DDBD" w14:textId="70385F19" w:rsidR="009211F9" w:rsidRPr="00CC3644" w:rsidRDefault="008B7165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 xml:space="preserve">Coordinación con la OCCAA y los comités de calidad </w:t>
            </w:r>
          </w:p>
        </w:tc>
        <w:tc>
          <w:tcPr>
            <w:tcW w:w="1801" w:type="dxa"/>
          </w:tcPr>
          <w:p w14:paraId="237E6916" w14:textId="77777777" w:rsidR="009211F9" w:rsidRPr="00CC3644" w:rsidRDefault="008B7165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OCAA</w:t>
            </w:r>
          </w:p>
          <w:p w14:paraId="4E6E537B" w14:textId="0CDDDAD8" w:rsidR="008B7165" w:rsidRPr="00CC3644" w:rsidRDefault="008B7165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OCCAA</w:t>
            </w:r>
          </w:p>
        </w:tc>
        <w:tc>
          <w:tcPr>
            <w:tcW w:w="1729" w:type="dxa"/>
          </w:tcPr>
          <w:p w14:paraId="79857BE2" w14:textId="57D9D6A5" w:rsidR="009211F9" w:rsidRPr="00CC3644" w:rsidRDefault="008B7165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Oficios y registro</w:t>
            </w:r>
          </w:p>
        </w:tc>
        <w:tc>
          <w:tcPr>
            <w:tcW w:w="1305" w:type="dxa"/>
          </w:tcPr>
          <w:p w14:paraId="10EE8404" w14:textId="7F296AF0" w:rsidR="009211F9" w:rsidRPr="00CC3644" w:rsidRDefault="000A7F1A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Agosto </w:t>
            </w:r>
          </w:p>
        </w:tc>
      </w:tr>
      <w:tr w:rsidR="008B7165" w:rsidRPr="00CC3644" w14:paraId="7B894833" w14:textId="77777777" w:rsidTr="00CC3644">
        <w:trPr>
          <w:trHeight w:val="210"/>
        </w:trPr>
        <w:tc>
          <w:tcPr>
            <w:tcW w:w="516" w:type="dxa"/>
          </w:tcPr>
          <w:p w14:paraId="30823DE8" w14:textId="7B1EAC92" w:rsidR="008B7165" w:rsidRPr="00CC3644" w:rsidRDefault="00EF3493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7165" w:rsidRPr="00CC3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14:paraId="0F8DB6DE" w14:textId="6B2965A8" w:rsidR="008B7165" w:rsidRPr="00CC3644" w:rsidRDefault="008B7165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Autoevaluación de los comités de calidad</w:t>
            </w:r>
          </w:p>
        </w:tc>
        <w:tc>
          <w:tcPr>
            <w:tcW w:w="1856" w:type="dxa"/>
          </w:tcPr>
          <w:p w14:paraId="4AAD0980" w14:textId="04929938" w:rsidR="008B7165" w:rsidRPr="00CC3644" w:rsidRDefault="008B7165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Seguimiento y acompañamiento al trabajo de los comités de calidad</w:t>
            </w:r>
            <w:r w:rsidR="0090454E">
              <w:rPr>
                <w:rFonts w:ascii="Times New Roman" w:hAnsi="Times New Roman" w:cs="Times New Roman"/>
                <w:sz w:val="24"/>
                <w:szCs w:val="24"/>
              </w:rPr>
              <w:t>. Informe matriz</w:t>
            </w:r>
          </w:p>
        </w:tc>
        <w:tc>
          <w:tcPr>
            <w:tcW w:w="1801" w:type="dxa"/>
          </w:tcPr>
          <w:p w14:paraId="6B524116" w14:textId="1D0BC5FA" w:rsidR="008B7165" w:rsidRPr="00CC3644" w:rsidRDefault="008B7165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OCAA</w:t>
            </w:r>
          </w:p>
        </w:tc>
        <w:tc>
          <w:tcPr>
            <w:tcW w:w="1729" w:type="dxa"/>
          </w:tcPr>
          <w:p w14:paraId="4D97D962" w14:textId="3F98D3E0" w:rsidR="008B7165" w:rsidRPr="00CC3644" w:rsidRDefault="008B7165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Oficios y registros</w:t>
            </w:r>
          </w:p>
        </w:tc>
        <w:tc>
          <w:tcPr>
            <w:tcW w:w="1305" w:type="dxa"/>
          </w:tcPr>
          <w:p w14:paraId="557B701F" w14:textId="573FE4D6" w:rsidR="008B7165" w:rsidRPr="00CC3644" w:rsidRDefault="008B7165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Julio-setiembre</w:t>
            </w:r>
          </w:p>
        </w:tc>
      </w:tr>
      <w:tr w:rsidR="008B7165" w:rsidRPr="00CC3644" w14:paraId="221102D5" w14:textId="77777777" w:rsidTr="00CC3644">
        <w:trPr>
          <w:trHeight w:val="163"/>
        </w:trPr>
        <w:tc>
          <w:tcPr>
            <w:tcW w:w="516" w:type="dxa"/>
          </w:tcPr>
          <w:p w14:paraId="51EB2BD7" w14:textId="219A2EBF" w:rsidR="008B7165" w:rsidRPr="00CC3644" w:rsidRDefault="00EF3493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B7165" w:rsidRPr="00CC3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14:paraId="45FDB045" w14:textId="5C215FC0" w:rsidR="008B7165" w:rsidRPr="00CC3644" w:rsidRDefault="008B7165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Revisión de los informes del proceso de autoevaluación de los comités de calidad</w:t>
            </w:r>
            <w:r w:rsidR="0090454E">
              <w:rPr>
                <w:rFonts w:ascii="Times New Roman" w:hAnsi="Times New Roman" w:cs="Times New Roman"/>
                <w:sz w:val="24"/>
                <w:szCs w:val="24"/>
              </w:rPr>
              <w:t xml:space="preserve"> al 25%</w:t>
            </w:r>
          </w:p>
        </w:tc>
        <w:tc>
          <w:tcPr>
            <w:tcW w:w="1856" w:type="dxa"/>
          </w:tcPr>
          <w:p w14:paraId="306026C0" w14:textId="2D4F31E2" w:rsidR="008B7165" w:rsidRPr="00CC3644" w:rsidRDefault="00D9129B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Reuniones de evaluación del avance del proceso de autoevaluación</w:t>
            </w:r>
            <w:r w:rsidR="0090454E">
              <w:rPr>
                <w:rFonts w:ascii="Times New Roman" w:hAnsi="Times New Roman" w:cs="Times New Roman"/>
                <w:sz w:val="24"/>
                <w:szCs w:val="24"/>
              </w:rPr>
              <w:t>. Informe matriz</w:t>
            </w:r>
          </w:p>
        </w:tc>
        <w:tc>
          <w:tcPr>
            <w:tcW w:w="1801" w:type="dxa"/>
          </w:tcPr>
          <w:p w14:paraId="16A587BA" w14:textId="77777777" w:rsidR="008B7165" w:rsidRPr="00CC3644" w:rsidRDefault="00D9129B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OCAA</w:t>
            </w:r>
          </w:p>
          <w:p w14:paraId="73BB6BDD" w14:textId="69859A35" w:rsidR="00D9129B" w:rsidRPr="00CC3644" w:rsidRDefault="00D9129B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Comités de calidad</w:t>
            </w:r>
          </w:p>
        </w:tc>
        <w:tc>
          <w:tcPr>
            <w:tcW w:w="1729" w:type="dxa"/>
          </w:tcPr>
          <w:p w14:paraId="7825EE80" w14:textId="0CC8CAF0" w:rsidR="008B7165" w:rsidRPr="00CC3644" w:rsidRDefault="00D9129B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 xml:space="preserve">Oficios y registro </w:t>
            </w:r>
          </w:p>
        </w:tc>
        <w:tc>
          <w:tcPr>
            <w:tcW w:w="1305" w:type="dxa"/>
          </w:tcPr>
          <w:p w14:paraId="623B9005" w14:textId="33B9F9C5" w:rsidR="008B7165" w:rsidRPr="00CC3644" w:rsidRDefault="00D9129B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Agosto-setiembre</w:t>
            </w:r>
          </w:p>
        </w:tc>
      </w:tr>
      <w:tr w:rsidR="008B7165" w:rsidRPr="00CC3644" w14:paraId="51123975" w14:textId="77777777" w:rsidTr="00CC3644">
        <w:trPr>
          <w:trHeight w:val="210"/>
        </w:trPr>
        <w:tc>
          <w:tcPr>
            <w:tcW w:w="516" w:type="dxa"/>
          </w:tcPr>
          <w:p w14:paraId="429B3010" w14:textId="623276FA" w:rsidR="008B7165" w:rsidRPr="00CC3644" w:rsidRDefault="00EF3493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D9129B" w:rsidRPr="00CC3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14:paraId="568FB160" w14:textId="6D06C5F2" w:rsidR="008B7165" w:rsidRPr="00CC3644" w:rsidRDefault="00D9129B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Acompañamiento y monitoreo al proceso de autoevaluación y acreditación</w:t>
            </w:r>
            <w:r w:rsidR="0090454E">
              <w:rPr>
                <w:rFonts w:ascii="Times New Roman" w:hAnsi="Times New Roman" w:cs="Times New Roman"/>
                <w:sz w:val="24"/>
                <w:szCs w:val="24"/>
              </w:rPr>
              <w:t xml:space="preserve"> al 50% </w:t>
            </w:r>
          </w:p>
        </w:tc>
        <w:tc>
          <w:tcPr>
            <w:tcW w:w="1856" w:type="dxa"/>
          </w:tcPr>
          <w:p w14:paraId="6194885D" w14:textId="78FD39F3" w:rsidR="008B7165" w:rsidRPr="00CC3644" w:rsidRDefault="008B48FF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Coordinación y reuniones de trabajo con los comités de calidad</w:t>
            </w:r>
          </w:p>
        </w:tc>
        <w:tc>
          <w:tcPr>
            <w:tcW w:w="1801" w:type="dxa"/>
          </w:tcPr>
          <w:p w14:paraId="1A40457C" w14:textId="4E845827" w:rsidR="008B7165" w:rsidRPr="00CC3644" w:rsidRDefault="008B48FF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OCAA</w:t>
            </w:r>
          </w:p>
        </w:tc>
        <w:tc>
          <w:tcPr>
            <w:tcW w:w="1729" w:type="dxa"/>
          </w:tcPr>
          <w:p w14:paraId="2EB65687" w14:textId="2894F919" w:rsidR="008B7165" w:rsidRPr="00CC3644" w:rsidRDefault="008B48FF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Oficios y actas de reunión</w:t>
            </w:r>
          </w:p>
        </w:tc>
        <w:tc>
          <w:tcPr>
            <w:tcW w:w="1305" w:type="dxa"/>
          </w:tcPr>
          <w:p w14:paraId="24224087" w14:textId="5ADD822C" w:rsidR="008B7165" w:rsidRPr="00CC3644" w:rsidRDefault="00CC3644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Octubre- </w:t>
            </w:r>
            <w:r w:rsidR="0090454E">
              <w:rPr>
                <w:rFonts w:ascii="Times New Roman" w:hAnsi="Times New Roman" w:cs="Times New Roman"/>
                <w:sz w:val="24"/>
                <w:szCs w:val="24"/>
              </w:rPr>
              <w:t>diciembre</w:t>
            </w:r>
          </w:p>
        </w:tc>
      </w:tr>
      <w:tr w:rsidR="00D9129B" w:rsidRPr="00CC3644" w14:paraId="1962C84F" w14:textId="77777777" w:rsidTr="00CC3644">
        <w:trPr>
          <w:trHeight w:val="548"/>
        </w:trPr>
        <w:tc>
          <w:tcPr>
            <w:tcW w:w="516" w:type="dxa"/>
          </w:tcPr>
          <w:p w14:paraId="3160F1A1" w14:textId="6A058AD0" w:rsidR="00D9129B" w:rsidRPr="00CC3644" w:rsidRDefault="00EF3493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129B" w:rsidRPr="00CC3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14:paraId="6F2288D3" w14:textId="6BE1794D" w:rsidR="00D9129B" w:rsidRPr="00CC3644" w:rsidRDefault="00D9129B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 xml:space="preserve">Monitoreo de las acciones al </w:t>
            </w:r>
            <w:r w:rsidR="009045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56" w:type="dxa"/>
          </w:tcPr>
          <w:p w14:paraId="1AE7F09B" w14:textId="31DD7E61" w:rsidR="00D9129B" w:rsidRPr="00CC3644" w:rsidRDefault="008B48FF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Reuniones de trabajo con los comités de calidad</w:t>
            </w:r>
          </w:p>
        </w:tc>
        <w:tc>
          <w:tcPr>
            <w:tcW w:w="1801" w:type="dxa"/>
          </w:tcPr>
          <w:p w14:paraId="4F0617CA" w14:textId="191B20C9" w:rsidR="00D9129B" w:rsidRPr="00CC3644" w:rsidRDefault="008B48FF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OCAA</w:t>
            </w:r>
          </w:p>
        </w:tc>
        <w:tc>
          <w:tcPr>
            <w:tcW w:w="1729" w:type="dxa"/>
          </w:tcPr>
          <w:p w14:paraId="37CB840A" w14:textId="27A18C7A" w:rsidR="00D9129B" w:rsidRPr="00CC3644" w:rsidRDefault="008B48FF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Oficios y actas de reunión</w:t>
            </w:r>
          </w:p>
        </w:tc>
        <w:tc>
          <w:tcPr>
            <w:tcW w:w="1305" w:type="dxa"/>
          </w:tcPr>
          <w:p w14:paraId="15953D71" w14:textId="1F5E8F00" w:rsidR="00D9129B" w:rsidRPr="00CC3644" w:rsidRDefault="0090454E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Febrero</w:t>
            </w:r>
            <w:r w:rsidR="00CC3644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D9129B" w:rsidRPr="00CC3644" w14:paraId="376ECC38" w14:textId="77777777" w:rsidTr="00CC3644">
        <w:trPr>
          <w:trHeight w:val="193"/>
        </w:trPr>
        <w:tc>
          <w:tcPr>
            <w:tcW w:w="516" w:type="dxa"/>
          </w:tcPr>
          <w:p w14:paraId="5AB203AA" w14:textId="5C3E149E" w:rsidR="00D9129B" w:rsidRPr="00CC3644" w:rsidRDefault="00EF3493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129B" w:rsidRPr="00CC3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14:paraId="7A436C8B" w14:textId="2DCA757E" w:rsidR="00D9129B" w:rsidRPr="00CC3644" w:rsidRDefault="00D9129B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Monitoreo de las acciones al 100%</w:t>
            </w:r>
          </w:p>
        </w:tc>
        <w:tc>
          <w:tcPr>
            <w:tcW w:w="1856" w:type="dxa"/>
          </w:tcPr>
          <w:p w14:paraId="07A7FDE5" w14:textId="4347D2A7" w:rsidR="00D9129B" w:rsidRPr="00CC3644" w:rsidRDefault="008B48FF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Reuniones de trabajo con los comités de calidad</w:t>
            </w:r>
          </w:p>
        </w:tc>
        <w:tc>
          <w:tcPr>
            <w:tcW w:w="1801" w:type="dxa"/>
          </w:tcPr>
          <w:p w14:paraId="52C3F529" w14:textId="6331C2F0" w:rsidR="00D9129B" w:rsidRPr="00CC3644" w:rsidRDefault="008B48FF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OCAA</w:t>
            </w:r>
          </w:p>
        </w:tc>
        <w:tc>
          <w:tcPr>
            <w:tcW w:w="1729" w:type="dxa"/>
          </w:tcPr>
          <w:p w14:paraId="42A0FDDC" w14:textId="0CB3B924" w:rsidR="00D9129B" w:rsidRPr="00CC3644" w:rsidRDefault="008B48FF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Oficios y actas de reunión</w:t>
            </w:r>
          </w:p>
        </w:tc>
        <w:tc>
          <w:tcPr>
            <w:tcW w:w="1305" w:type="dxa"/>
          </w:tcPr>
          <w:p w14:paraId="3537C434" w14:textId="1BCCEAB8" w:rsidR="00D9129B" w:rsidRPr="00CC3644" w:rsidRDefault="0090454E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Marzo-abril 2018</w:t>
            </w:r>
          </w:p>
        </w:tc>
      </w:tr>
      <w:tr w:rsidR="00D9129B" w:rsidRPr="00CC3644" w14:paraId="0B01AF5A" w14:textId="77777777" w:rsidTr="00CC3644">
        <w:trPr>
          <w:trHeight w:val="208"/>
        </w:trPr>
        <w:tc>
          <w:tcPr>
            <w:tcW w:w="516" w:type="dxa"/>
          </w:tcPr>
          <w:p w14:paraId="5040675B" w14:textId="2072B79E" w:rsidR="00D9129B" w:rsidRPr="00CC3644" w:rsidRDefault="00EF3493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129B" w:rsidRPr="00CC3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14:paraId="51C9F5FC" w14:textId="72CCCFC3" w:rsidR="00D9129B" w:rsidRPr="00CC3644" w:rsidRDefault="00D9129B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Acompañamiento en la evaluación de la medición del impacto</w:t>
            </w:r>
          </w:p>
        </w:tc>
        <w:tc>
          <w:tcPr>
            <w:tcW w:w="1856" w:type="dxa"/>
          </w:tcPr>
          <w:p w14:paraId="4BEE9BEA" w14:textId="726A33B4" w:rsidR="00D9129B" w:rsidRPr="00CC3644" w:rsidRDefault="008B48FF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Coordinación y reuniones de trabajo evaluativo</w:t>
            </w:r>
          </w:p>
        </w:tc>
        <w:tc>
          <w:tcPr>
            <w:tcW w:w="1801" w:type="dxa"/>
          </w:tcPr>
          <w:p w14:paraId="1BE031E8" w14:textId="13F624A5" w:rsidR="00D9129B" w:rsidRPr="00CC3644" w:rsidRDefault="008B48FF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OCAA</w:t>
            </w:r>
          </w:p>
        </w:tc>
        <w:tc>
          <w:tcPr>
            <w:tcW w:w="1729" w:type="dxa"/>
          </w:tcPr>
          <w:p w14:paraId="02E75937" w14:textId="6F0BB36C" w:rsidR="00D9129B" w:rsidRPr="00CC3644" w:rsidRDefault="008B48FF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Oficios y actas de reunión</w:t>
            </w:r>
          </w:p>
        </w:tc>
        <w:tc>
          <w:tcPr>
            <w:tcW w:w="1305" w:type="dxa"/>
          </w:tcPr>
          <w:p w14:paraId="005654D9" w14:textId="19995992" w:rsidR="00D9129B" w:rsidRPr="00CC3644" w:rsidRDefault="0090454E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Mayo </w:t>
            </w:r>
            <w:r w:rsidR="003A6FD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9129B" w:rsidRPr="00CC3644" w14:paraId="5B37257A" w14:textId="77777777" w:rsidTr="00CC3644">
        <w:trPr>
          <w:trHeight w:val="195"/>
        </w:trPr>
        <w:tc>
          <w:tcPr>
            <w:tcW w:w="516" w:type="dxa"/>
          </w:tcPr>
          <w:p w14:paraId="0EFAC001" w14:textId="242D758C" w:rsidR="00D9129B" w:rsidRPr="00CC3644" w:rsidRDefault="00EF3493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5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129B" w:rsidRPr="00CC3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14:paraId="44A4AAEC" w14:textId="47C6C499" w:rsidR="00D9129B" w:rsidRPr="00CC3644" w:rsidRDefault="00D9129B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Evaluación y justificación</w:t>
            </w:r>
          </w:p>
        </w:tc>
        <w:tc>
          <w:tcPr>
            <w:tcW w:w="1856" w:type="dxa"/>
          </w:tcPr>
          <w:p w14:paraId="7C3E014A" w14:textId="71516F45" w:rsidR="00D9129B" w:rsidRPr="00CC3644" w:rsidRDefault="008B48FF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Reuniones de trabajo con los comités de calidad</w:t>
            </w:r>
          </w:p>
        </w:tc>
        <w:tc>
          <w:tcPr>
            <w:tcW w:w="1801" w:type="dxa"/>
          </w:tcPr>
          <w:p w14:paraId="71C460C0" w14:textId="068CCAF2" w:rsidR="00D9129B" w:rsidRPr="00CC3644" w:rsidRDefault="008B48FF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OCAA y comités de calidad</w:t>
            </w:r>
          </w:p>
        </w:tc>
        <w:tc>
          <w:tcPr>
            <w:tcW w:w="1729" w:type="dxa"/>
          </w:tcPr>
          <w:p w14:paraId="15C0A31C" w14:textId="79B8CAE3" w:rsidR="00D9129B" w:rsidRPr="00CC3644" w:rsidRDefault="008B48FF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Oficios y actas de reunión</w:t>
            </w:r>
          </w:p>
        </w:tc>
        <w:tc>
          <w:tcPr>
            <w:tcW w:w="1305" w:type="dxa"/>
          </w:tcPr>
          <w:p w14:paraId="1A3E184E" w14:textId="5A7D3FAC" w:rsidR="00D9129B" w:rsidRPr="00CC3644" w:rsidRDefault="0090454E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Junio </w:t>
            </w:r>
            <w:r w:rsidR="003A6FD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9129B" w:rsidRPr="00CC3644" w14:paraId="30DEE296" w14:textId="77777777" w:rsidTr="00CC3644">
        <w:trPr>
          <w:trHeight w:val="180"/>
        </w:trPr>
        <w:tc>
          <w:tcPr>
            <w:tcW w:w="516" w:type="dxa"/>
          </w:tcPr>
          <w:p w14:paraId="6F3B13E7" w14:textId="1C05F996" w:rsidR="00D9129B" w:rsidRPr="00CC3644" w:rsidRDefault="0090454E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9129B" w:rsidRPr="00CC3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14:paraId="48777F21" w14:textId="7B666821" w:rsidR="00D9129B" w:rsidRPr="00CC3644" w:rsidRDefault="00D9129B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Solicitud de inicio del proceso de evaluación externa</w:t>
            </w:r>
          </w:p>
        </w:tc>
        <w:tc>
          <w:tcPr>
            <w:tcW w:w="1856" w:type="dxa"/>
          </w:tcPr>
          <w:p w14:paraId="2B54DFFE" w14:textId="73ADF666" w:rsidR="00D9129B" w:rsidRPr="00CC3644" w:rsidRDefault="008B48FF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Coordinación con los comités de calidad y la OCCAA</w:t>
            </w:r>
          </w:p>
        </w:tc>
        <w:tc>
          <w:tcPr>
            <w:tcW w:w="1801" w:type="dxa"/>
          </w:tcPr>
          <w:p w14:paraId="5FA4F0C7" w14:textId="77777777" w:rsidR="00D9129B" w:rsidRPr="00CC3644" w:rsidRDefault="008B48FF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OCAA</w:t>
            </w:r>
          </w:p>
          <w:p w14:paraId="7EAB2A8C" w14:textId="77777777" w:rsidR="008B48FF" w:rsidRPr="00CC3644" w:rsidRDefault="008B48FF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OCCAA</w:t>
            </w:r>
          </w:p>
          <w:p w14:paraId="7221E64B" w14:textId="6D858C9D" w:rsidR="008B48FF" w:rsidRPr="00CC3644" w:rsidRDefault="008B48FF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>Comités de calidad</w:t>
            </w:r>
          </w:p>
        </w:tc>
        <w:tc>
          <w:tcPr>
            <w:tcW w:w="1729" w:type="dxa"/>
          </w:tcPr>
          <w:p w14:paraId="198CAEFA" w14:textId="0C406934" w:rsidR="00D9129B" w:rsidRPr="00CC3644" w:rsidRDefault="008B48FF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4">
              <w:rPr>
                <w:rFonts w:ascii="Times New Roman" w:hAnsi="Times New Roman" w:cs="Times New Roman"/>
                <w:sz w:val="24"/>
                <w:szCs w:val="24"/>
              </w:rPr>
              <w:t xml:space="preserve">Oficios </w:t>
            </w:r>
          </w:p>
        </w:tc>
        <w:tc>
          <w:tcPr>
            <w:tcW w:w="1305" w:type="dxa"/>
          </w:tcPr>
          <w:p w14:paraId="45217DAB" w14:textId="346B4D19" w:rsidR="00D9129B" w:rsidRPr="00CC3644" w:rsidRDefault="003A6FD1" w:rsidP="00CC36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Julio 2018</w:t>
            </w:r>
          </w:p>
        </w:tc>
      </w:tr>
    </w:tbl>
    <w:p w14:paraId="54C5A86E" w14:textId="2D0C0D02" w:rsidR="008A5E6D" w:rsidRDefault="008A5E6D" w:rsidP="00CC36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5BD2FA" w14:textId="38FBAE81" w:rsidR="006F0FAE" w:rsidRDefault="006F0FAE" w:rsidP="00CC36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626647" w14:textId="4BB972F5" w:rsidR="006F0FAE" w:rsidRDefault="006F0FAE" w:rsidP="00CC36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7C0F27" w14:textId="0DAEFEEF" w:rsidR="006F0FAE" w:rsidRDefault="006F0FAE" w:rsidP="00CC36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76BFED" w14:textId="33788A12" w:rsidR="006F0FAE" w:rsidRDefault="006F0FAE" w:rsidP="00CC36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559D98" w14:textId="200EC454" w:rsidR="006F0FAE" w:rsidRDefault="006F0FAE" w:rsidP="00CC36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8E9657" w14:textId="259559FE" w:rsidR="006F0FAE" w:rsidRDefault="006F0FAE" w:rsidP="00CC36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AA28A2" w14:textId="09CCC8DD" w:rsidR="006F0FAE" w:rsidRDefault="006F0FAE" w:rsidP="00CC36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428EAB" w14:textId="77777777" w:rsidR="006F0FAE" w:rsidRPr="00CC3644" w:rsidRDefault="006F0FAE" w:rsidP="00CC36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539B76" w14:textId="77777777" w:rsidR="008A5E6D" w:rsidRPr="00CC3644" w:rsidRDefault="008A5E6D" w:rsidP="00CC36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4CF679" w14:textId="77777777" w:rsidR="006F0FAE" w:rsidRDefault="006F0FAE" w:rsidP="006F0FA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PRESUPUESTO</w:t>
      </w:r>
    </w:p>
    <w:p w14:paraId="7E9841F7" w14:textId="7A38F581" w:rsidR="006F0FAE" w:rsidRPr="003A6FD1" w:rsidRDefault="006F0FAE" w:rsidP="006F0FAE">
      <w:pPr>
        <w:pStyle w:val="Prrafodelista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OCAA-Facultad de Letras y Ciencias Humanas</w:t>
      </w:r>
      <w:r w:rsidR="00AA7DD3">
        <w:rPr>
          <w:rFonts w:ascii="Times New Roman" w:hAnsi="Times New Roman" w:cs="Times New Roman"/>
          <w:sz w:val="24"/>
          <w:szCs w:val="24"/>
        </w:rPr>
        <w:t xml:space="preserve"> 2017-2018</w:t>
      </w:r>
    </w:p>
    <w:tbl>
      <w:tblPr>
        <w:tblW w:w="850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029"/>
        <w:gridCol w:w="146"/>
        <w:gridCol w:w="146"/>
        <w:gridCol w:w="689"/>
        <w:gridCol w:w="1179"/>
        <w:gridCol w:w="1316"/>
      </w:tblGrid>
      <w:tr w:rsidR="006F0FAE" w:rsidRPr="00A90AD7" w14:paraId="24DEDC0D" w14:textId="77777777" w:rsidTr="006F0FAE">
        <w:trPr>
          <w:trHeight w:val="300"/>
        </w:trPr>
        <w:tc>
          <w:tcPr>
            <w:tcW w:w="5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7B20D1" w14:textId="139381C8" w:rsidR="006F0FAE" w:rsidRPr="00A90AD7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A6BC1B" w14:textId="77777777" w:rsidR="006F0FAE" w:rsidRPr="00A90AD7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8B2AE7" w14:textId="77777777" w:rsidR="006F0FAE" w:rsidRPr="00A90AD7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F9CA9D" w14:textId="77777777" w:rsidR="006F0FAE" w:rsidRPr="00A90AD7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6F0FAE" w:rsidRPr="00A90AD7" w14:paraId="72EC4004" w14:textId="77777777" w:rsidTr="006F0FAE">
        <w:trPr>
          <w:trHeight w:val="30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ACB199" w14:textId="77777777" w:rsidR="006F0FAE" w:rsidRPr="00A90AD7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25EA03" w14:textId="77777777" w:rsidR="006F0FAE" w:rsidRPr="00A90AD7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8F4E1C" w14:textId="77777777" w:rsidR="006F0FAE" w:rsidRPr="00A90AD7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B4338E" w14:textId="77777777" w:rsidR="006F0FAE" w:rsidRPr="00A90AD7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2AAEF1" w14:textId="77777777" w:rsidR="006F0FAE" w:rsidRPr="00A90AD7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864406" w14:textId="77777777" w:rsidR="006F0FAE" w:rsidRPr="00A90AD7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6F0FAE" w:rsidRPr="00A90AD7" w14:paraId="3AACFB0E" w14:textId="77777777" w:rsidTr="006F0FAE">
        <w:trPr>
          <w:trHeight w:val="300"/>
        </w:trPr>
        <w:tc>
          <w:tcPr>
            <w:tcW w:w="7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0CF3D" w14:textId="77777777" w:rsidR="006F0FAE" w:rsidRPr="00A90AD7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A90AD7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Elemento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B45AE" w14:textId="77777777" w:rsidR="006F0FAE" w:rsidRPr="00A90AD7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A90AD7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Costo</w:t>
            </w:r>
          </w:p>
        </w:tc>
      </w:tr>
      <w:tr w:rsidR="006F0FAE" w:rsidRPr="00A90AD7" w14:paraId="6D94028C" w14:textId="77777777" w:rsidTr="006F0FAE">
        <w:trPr>
          <w:trHeight w:val="300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9280F92" w14:textId="77777777" w:rsidR="006F0FAE" w:rsidRPr="00A90AD7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Programa de incentivos para los comités de calidad</w:t>
            </w:r>
          </w:p>
        </w:tc>
        <w:tc>
          <w:tcPr>
            <w:tcW w:w="14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0EA1275" w14:textId="77777777" w:rsidR="006F0FAE" w:rsidRPr="00A90AD7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4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ED2D1BF" w14:textId="77777777" w:rsidR="006F0FAE" w:rsidRPr="00A90AD7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8C54B8E" w14:textId="77777777" w:rsidR="006F0FAE" w:rsidRPr="00A90AD7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03EC8" w14:textId="77777777" w:rsidR="006F0FAE" w:rsidRPr="00A90AD7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56157" w14:textId="77777777" w:rsidR="006F0FAE" w:rsidRPr="00A90AD7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9000.00</w:t>
            </w:r>
          </w:p>
        </w:tc>
      </w:tr>
      <w:tr w:rsidR="006F0FAE" w:rsidRPr="00A90AD7" w14:paraId="2572CCCC" w14:textId="77777777" w:rsidTr="006F0FAE">
        <w:trPr>
          <w:trHeight w:val="300"/>
        </w:trPr>
        <w:tc>
          <w:tcPr>
            <w:tcW w:w="7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29AAF" w14:textId="77777777" w:rsidR="006F0FAE" w:rsidRPr="00A90AD7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Sensibilización y talleres motivacionales (docentes, estudiantes y personal administrativos)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652615" w14:textId="77777777" w:rsidR="006F0FAE" w:rsidRPr="00A90AD7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2000.00</w:t>
            </w:r>
          </w:p>
        </w:tc>
      </w:tr>
      <w:tr w:rsidR="006F0FAE" w:rsidRPr="00A90AD7" w14:paraId="1E2A2D1F" w14:textId="77777777" w:rsidTr="006F0FAE">
        <w:trPr>
          <w:trHeight w:val="300"/>
        </w:trPr>
        <w:tc>
          <w:tcPr>
            <w:tcW w:w="7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7676E" w14:textId="77777777" w:rsidR="006F0FAE" w:rsidRPr="00A90AD7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  <w14:cntxtAlts w14:val="0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  <w14:cntxtAlts w14:val="0"/>
              </w:rPr>
              <w:t>Acompañamiento y monitoreo al proceso de autoevaluación de los comités de calidad de la FLCH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2B7BF14" w14:textId="77777777" w:rsidR="006F0FAE" w:rsidRPr="00A90AD7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600.00</w:t>
            </w:r>
          </w:p>
        </w:tc>
      </w:tr>
      <w:tr w:rsidR="006F0FAE" w:rsidRPr="00A90AD7" w14:paraId="2697D793" w14:textId="77777777" w:rsidTr="006F0FAE">
        <w:trPr>
          <w:trHeight w:val="300"/>
        </w:trPr>
        <w:tc>
          <w:tcPr>
            <w:tcW w:w="71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1C358" w14:textId="77777777" w:rsidR="006F0FAE" w:rsidRPr="00A90AD7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Evaluación preliminar de los informes de autoevaluación de los comités de calidad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B7FF2F0" w14:textId="77777777" w:rsidR="006F0FAE" w:rsidRPr="00A90AD7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600.00</w:t>
            </w:r>
          </w:p>
        </w:tc>
      </w:tr>
      <w:tr w:rsidR="006F0FAE" w:rsidRPr="00A90AD7" w14:paraId="0499B7FF" w14:textId="77777777" w:rsidTr="006F0FAE">
        <w:trPr>
          <w:trHeight w:val="300"/>
        </w:trPr>
        <w:tc>
          <w:tcPr>
            <w:tcW w:w="71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5FBF1" w14:textId="77777777" w:rsidR="006F0FAE" w:rsidRPr="00A90AD7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A90AD7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 xml:space="preserve">       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28B6" w14:textId="77777777" w:rsidR="006F0FAE" w:rsidRPr="00A90AD7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6F0FAE" w:rsidRPr="00A90AD7" w14:paraId="136560AC" w14:textId="77777777" w:rsidTr="006F0FAE">
        <w:trPr>
          <w:trHeight w:val="300"/>
        </w:trPr>
        <w:tc>
          <w:tcPr>
            <w:tcW w:w="7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45814" w14:textId="77777777" w:rsidR="006F0FAE" w:rsidRPr="00A90AD7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Elaboración de instrumentos de información y comunicación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3B1B6" w14:textId="77777777" w:rsidR="006F0FAE" w:rsidRPr="00A90AD7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800.00</w:t>
            </w:r>
          </w:p>
        </w:tc>
      </w:tr>
      <w:tr w:rsidR="006F0FAE" w:rsidRPr="00A90AD7" w14:paraId="21536322" w14:textId="77777777" w:rsidTr="006F0FAE">
        <w:trPr>
          <w:trHeight w:val="300"/>
        </w:trPr>
        <w:tc>
          <w:tcPr>
            <w:tcW w:w="7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A59E3" w14:textId="77777777" w:rsidR="006F0FAE" w:rsidRPr="00A90AD7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Acompañamiento a los comités de calidad</w:t>
            </w:r>
            <w:r w:rsidRPr="00A90AD7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 xml:space="preserve"> 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 xml:space="preserve">en la evaluación y </w:t>
            </w:r>
            <w:r w:rsidRPr="00A90AD7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discusión de l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os</w:t>
            </w:r>
            <w:r w:rsidRPr="00A90AD7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 xml:space="preserve"> inform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es de autoevaluación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7242B" w14:textId="77777777" w:rsidR="006F0FAE" w:rsidRPr="00A90AD7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400.00</w:t>
            </w:r>
          </w:p>
        </w:tc>
      </w:tr>
      <w:tr w:rsidR="006F0FAE" w:rsidRPr="00A90AD7" w14:paraId="773FA2D6" w14:textId="77777777" w:rsidTr="006F0FAE">
        <w:trPr>
          <w:trHeight w:val="300"/>
        </w:trPr>
        <w:tc>
          <w:tcPr>
            <w:tcW w:w="7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EDD34" w14:textId="77777777" w:rsidR="006F0FAE" w:rsidRPr="00A90AD7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Talleres y organización de programas de planes de mejora de los comités de calidad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48E32B" w14:textId="77777777" w:rsidR="006F0FAE" w:rsidRPr="00A90AD7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500.00</w:t>
            </w:r>
          </w:p>
        </w:tc>
      </w:tr>
      <w:tr w:rsidR="006F0FAE" w:rsidRPr="00A90AD7" w14:paraId="59CE0256" w14:textId="77777777" w:rsidTr="006F0FAE">
        <w:trPr>
          <w:trHeight w:val="247"/>
        </w:trPr>
        <w:tc>
          <w:tcPr>
            <w:tcW w:w="7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6F11D" w14:textId="3E6BE1E8" w:rsidR="006F0FAE" w:rsidRPr="00A90AD7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Procesos de autoevaluación externa de los comités de calidad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CCBAA" w14:textId="2EEA5066" w:rsidR="006F0FAE" w:rsidRPr="00A90AD7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300.00</w:t>
            </w:r>
          </w:p>
        </w:tc>
      </w:tr>
      <w:tr w:rsidR="006F0FAE" w:rsidRPr="00A90AD7" w14:paraId="2EADDD82" w14:textId="77777777" w:rsidTr="006F0FAE">
        <w:trPr>
          <w:trHeight w:val="302"/>
        </w:trPr>
        <w:tc>
          <w:tcPr>
            <w:tcW w:w="7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C6BEE" w14:textId="3C06115F" w:rsidR="006F0FAE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Otros gastos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55D02" w14:textId="0988C476" w:rsidR="006F0FAE" w:rsidRPr="00A90AD7" w:rsidRDefault="00AA7DD3" w:rsidP="00AA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600.00</w:t>
            </w:r>
          </w:p>
        </w:tc>
      </w:tr>
      <w:tr w:rsidR="006F0FAE" w:rsidRPr="00A90AD7" w14:paraId="04B3A8A5" w14:textId="77777777" w:rsidTr="006F0FAE">
        <w:trPr>
          <w:trHeight w:val="192"/>
        </w:trPr>
        <w:tc>
          <w:tcPr>
            <w:tcW w:w="7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3E6F9" w14:textId="5F60A2AA" w:rsidR="006F0FAE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Racionamiento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095E8" w14:textId="4DECDA5C" w:rsidR="006F0FAE" w:rsidRPr="00A90AD7" w:rsidRDefault="00AA7DD3" w:rsidP="00AA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700.00</w:t>
            </w:r>
          </w:p>
        </w:tc>
      </w:tr>
      <w:tr w:rsidR="006F0FAE" w:rsidRPr="00A90AD7" w14:paraId="6E0C0297" w14:textId="77777777" w:rsidTr="006F0FAE">
        <w:trPr>
          <w:trHeight w:val="82"/>
        </w:trPr>
        <w:tc>
          <w:tcPr>
            <w:tcW w:w="7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02A65" w14:textId="7F3D05DC" w:rsidR="006F0FAE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Materiales de escritorio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77267A" w14:textId="6F8F5CD3" w:rsidR="006F0FAE" w:rsidRPr="00A90AD7" w:rsidRDefault="00AA7DD3" w:rsidP="00AA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600.00</w:t>
            </w:r>
          </w:p>
        </w:tc>
      </w:tr>
      <w:tr w:rsidR="006F0FAE" w:rsidRPr="00A90AD7" w14:paraId="027914F0" w14:textId="77777777" w:rsidTr="006F0FAE">
        <w:trPr>
          <w:trHeight w:val="219"/>
        </w:trPr>
        <w:tc>
          <w:tcPr>
            <w:tcW w:w="7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0B60C" w14:textId="6C190DB3" w:rsidR="006F0FAE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Otras atenciones y celebraciones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4BDFA" w14:textId="32D803B5" w:rsidR="006F0FAE" w:rsidRPr="00A90AD7" w:rsidRDefault="00AA7DD3" w:rsidP="00AA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500.00</w:t>
            </w:r>
          </w:p>
        </w:tc>
      </w:tr>
      <w:tr w:rsidR="006F0FAE" w:rsidRPr="00A90AD7" w14:paraId="4A262496" w14:textId="77777777" w:rsidTr="006F0FAE">
        <w:trPr>
          <w:trHeight w:val="300"/>
        </w:trPr>
        <w:tc>
          <w:tcPr>
            <w:tcW w:w="7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C8551" w14:textId="77777777" w:rsidR="006F0FAE" w:rsidRPr="00A90AD7" w:rsidRDefault="006F0FAE" w:rsidP="006F0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A90AD7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TOTAL: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359BA" w14:textId="5F7F8670" w:rsidR="006F0FAE" w:rsidRPr="00AA7DD3" w:rsidRDefault="00AA7DD3" w:rsidP="00AA7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 w:rsidRPr="00AA7DD3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14:ligatures w14:val="none"/>
                <w14:cntxtAlts w14:val="0"/>
              </w:rPr>
              <w:t>16</w:t>
            </w:r>
            <w:r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14:ligatures w14:val="none"/>
                <w14:cntxtAlts w14:val="0"/>
              </w:rPr>
              <w:t xml:space="preserve"> </w:t>
            </w:r>
            <w:r w:rsidRPr="00AA7DD3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14:ligatures w14:val="none"/>
                <w14:cntxtAlts w14:val="0"/>
              </w:rPr>
              <w:t>600</w:t>
            </w:r>
          </w:p>
        </w:tc>
      </w:tr>
    </w:tbl>
    <w:p w14:paraId="09D90CA1" w14:textId="2A20B47D" w:rsidR="006F0FAE" w:rsidRDefault="006F0FAE" w:rsidP="006F0FA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3B8F0DB" w14:textId="5417AB81" w:rsidR="00AA7DD3" w:rsidRDefault="00AA7DD3" w:rsidP="006F0FA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B1B4D1B" w14:textId="339B5FB7" w:rsidR="00AA7DD3" w:rsidRDefault="00AA7DD3" w:rsidP="006F0FA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AB3B862" w14:textId="33B51809" w:rsidR="00AA7DD3" w:rsidRDefault="00AA7DD3" w:rsidP="006F0FA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567DA2D" w14:textId="238BD39F" w:rsidR="00AA7DD3" w:rsidRDefault="00AA7DD3" w:rsidP="006F0FA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6423DBF" w14:textId="2EAE482D" w:rsidR="00AA7DD3" w:rsidRDefault="00AA7DD3" w:rsidP="006F0FA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F13BF36" w14:textId="362CA2F1" w:rsidR="00AA7DD3" w:rsidRDefault="00AA7DD3" w:rsidP="006F0FA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973D655" w14:textId="7D7B75B6" w:rsidR="00AA7DD3" w:rsidRDefault="00AA7DD3" w:rsidP="006F0FA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45FCB5F" w14:textId="31451DDD" w:rsidR="00AA7DD3" w:rsidRDefault="00AA7DD3" w:rsidP="006F0FA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39771B0" w14:textId="731B01EB" w:rsidR="00AA7DD3" w:rsidRDefault="00AA7DD3" w:rsidP="006F0FA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E258CC7" w14:textId="352E2F8C" w:rsidR="00AA7DD3" w:rsidRDefault="00AA7DD3" w:rsidP="006F0FA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6C63B47" w14:textId="77777777" w:rsidR="006F0FAE" w:rsidRDefault="006F0FAE" w:rsidP="006F0FAE">
      <w:pPr>
        <w:pStyle w:val="Prrafodelista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UNIVERSIDAD NACIONAL MAYOR DE SAN MARCOS</w:t>
      </w:r>
    </w:p>
    <w:p w14:paraId="5DDCF4DF" w14:textId="77777777" w:rsidR="006F0FAE" w:rsidRDefault="006F0FAE" w:rsidP="006F0FA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6FD1">
        <w:rPr>
          <w:rFonts w:ascii="Times New Roman" w:hAnsi="Times New Roman" w:cs="Times New Roman"/>
          <w:sz w:val="24"/>
          <w:szCs w:val="24"/>
        </w:rPr>
        <w:t xml:space="preserve">El PEI 2017-2019 contempla un avance progresivo de los procesos de acreditación de las EP y programas de posgrado, para tal efecto se proyecta el presupuesto para </w:t>
      </w:r>
      <w:r>
        <w:rPr>
          <w:rFonts w:ascii="Times New Roman" w:hAnsi="Times New Roman" w:cs="Times New Roman"/>
          <w:sz w:val="24"/>
          <w:szCs w:val="24"/>
        </w:rPr>
        <w:t xml:space="preserve">las acciones que desarrollen </w:t>
      </w:r>
      <w:r w:rsidRPr="003A6FD1">
        <w:rPr>
          <w:rFonts w:ascii="Times New Roman" w:hAnsi="Times New Roman" w:cs="Times New Roman"/>
          <w:sz w:val="24"/>
          <w:szCs w:val="24"/>
        </w:rPr>
        <w:t>los comités de calidad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6F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B064D" w14:textId="77777777" w:rsidR="006F0FAE" w:rsidRPr="003A6FD1" w:rsidRDefault="006F0FAE" w:rsidP="006F0FAE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A6FD1">
        <w:rPr>
          <w:rFonts w:ascii="Times New Roman" w:hAnsi="Times New Roman" w:cs="Times New Roman"/>
          <w:b/>
          <w:sz w:val="24"/>
          <w:szCs w:val="24"/>
        </w:rPr>
        <w:t>Detalle presupuestal de la inversión de la acreditación por programa</w:t>
      </w:r>
    </w:p>
    <w:tbl>
      <w:tblPr>
        <w:tblW w:w="8838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1200"/>
        <w:gridCol w:w="700"/>
        <w:gridCol w:w="720"/>
        <w:gridCol w:w="1200"/>
        <w:gridCol w:w="1340"/>
        <w:gridCol w:w="1200"/>
      </w:tblGrid>
      <w:tr w:rsidR="006F0FAE" w:rsidRPr="007C42CC" w14:paraId="166E8AE8" w14:textId="77777777" w:rsidTr="006F0FAE">
        <w:trPr>
          <w:trHeight w:val="300"/>
        </w:trPr>
        <w:tc>
          <w:tcPr>
            <w:tcW w:w="62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1D720B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Presupuesto de la invers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i</w:t>
            </w:r>
            <w:r w:rsidRPr="007C42C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ón de la acreditación por programa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ACE112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434303" w14:textId="77777777" w:rsidR="006F0FAE" w:rsidRPr="007C42CC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6F0FAE" w:rsidRPr="007C42CC" w14:paraId="46853597" w14:textId="77777777" w:rsidTr="006F0FAE">
        <w:trPr>
          <w:trHeight w:val="300"/>
        </w:trPr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39E54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Actividad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DD143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Inversión S/.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01BB87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83E8C3" w14:textId="77777777" w:rsidR="006F0FAE" w:rsidRPr="007C42CC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6F0FAE" w:rsidRPr="007C42CC" w14:paraId="4481050E" w14:textId="77777777" w:rsidTr="006F0FAE">
        <w:trPr>
          <w:trHeight w:val="300"/>
        </w:trPr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5B6E5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Ejecución del Proceso de Autoevaluación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6759C" w14:textId="77777777" w:rsidR="006F0FAE" w:rsidRPr="007C42CC" w:rsidRDefault="006F0FAE" w:rsidP="006F0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3,000.00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7ADCC7" w14:textId="77777777" w:rsidR="006F0FAE" w:rsidRPr="007C42CC" w:rsidRDefault="006F0FAE" w:rsidP="006F0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74A8EB" w14:textId="77777777" w:rsidR="006F0FAE" w:rsidRPr="007C42CC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6F0FAE" w:rsidRPr="007C42CC" w14:paraId="5CA68609" w14:textId="77777777" w:rsidTr="006F0FAE">
        <w:trPr>
          <w:trHeight w:val="300"/>
        </w:trPr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BC114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Acciones de mejora de los programas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AF1AE" w14:textId="77777777" w:rsidR="006F0FAE" w:rsidRPr="007C42CC" w:rsidRDefault="006F0FAE" w:rsidP="006F0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5,000.00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B6A31C" w14:textId="77777777" w:rsidR="006F0FAE" w:rsidRPr="007C42CC" w:rsidRDefault="006F0FAE" w:rsidP="006F0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9C4F99" w14:textId="77777777" w:rsidR="006F0FAE" w:rsidRPr="007C42CC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6F0FAE" w:rsidRPr="007C42CC" w14:paraId="5CB51D7C" w14:textId="77777777" w:rsidTr="006F0FAE">
        <w:trPr>
          <w:trHeight w:val="300"/>
        </w:trPr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0DEDB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Elaboración del Informe Final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284B9" w14:textId="77777777" w:rsidR="006F0FAE" w:rsidRPr="007C42CC" w:rsidRDefault="006F0FAE" w:rsidP="006F0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4A8F24" w14:textId="77777777" w:rsidR="006F0FAE" w:rsidRPr="007C42CC" w:rsidRDefault="006F0FAE" w:rsidP="006F0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621B10" w14:textId="77777777" w:rsidR="006F0FAE" w:rsidRPr="007C42CC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6F0FAE" w:rsidRPr="007C42CC" w14:paraId="0356E917" w14:textId="77777777" w:rsidTr="006F0FAE">
        <w:trPr>
          <w:trHeight w:val="300"/>
        </w:trPr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914BC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Servicio de Evaluación Externa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D3F59" w14:textId="77777777" w:rsidR="006F0FAE" w:rsidRPr="007C42CC" w:rsidRDefault="006F0FAE" w:rsidP="006F0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40,000.00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D40503" w14:textId="77777777" w:rsidR="006F0FAE" w:rsidRPr="007C42CC" w:rsidRDefault="006F0FAE" w:rsidP="006F0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D1091A" w14:textId="77777777" w:rsidR="006F0FAE" w:rsidRPr="007C42CC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6F0FAE" w:rsidRPr="007C42CC" w14:paraId="25B0896C" w14:textId="77777777" w:rsidTr="006F0FAE">
        <w:trPr>
          <w:trHeight w:val="300"/>
        </w:trPr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8C523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Ceremonia de acreditación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FA8E0" w14:textId="77777777" w:rsidR="006F0FAE" w:rsidRPr="007C42CC" w:rsidRDefault="006F0FAE" w:rsidP="006F0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2E9F6C" w14:textId="77777777" w:rsidR="006F0FAE" w:rsidRPr="007C42CC" w:rsidRDefault="006F0FAE" w:rsidP="006F0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A6CA6C" w14:textId="77777777" w:rsidR="006F0FAE" w:rsidRPr="007C42CC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6F0FAE" w:rsidRPr="007C42CC" w14:paraId="75BAAEEA" w14:textId="77777777" w:rsidTr="006F0FAE">
        <w:trPr>
          <w:trHeight w:val="300"/>
        </w:trPr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94B534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Total,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 xml:space="preserve"> </w:t>
            </w:r>
            <w:r w:rsidRPr="007C42C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inversión de la acreditació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n</w:t>
            </w:r>
            <w:r w:rsidRPr="007C42C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 xml:space="preserve"> por programa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82B82" w14:textId="77777777" w:rsidR="006F0FAE" w:rsidRPr="007C42CC" w:rsidRDefault="006F0FAE" w:rsidP="006F0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S/. 50,000.00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2AA0D18" w14:textId="77777777" w:rsidR="006F0FAE" w:rsidRPr="007C42CC" w:rsidRDefault="006F0FAE" w:rsidP="006F0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C5221F" w14:textId="77777777" w:rsidR="006F0FAE" w:rsidRPr="007C42CC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6F0FAE" w:rsidRPr="007C42CC" w14:paraId="7B8CC3A3" w14:textId="77777777" w:rsidTr="006F0FAE">
        <w:trPr>
          <w:trHeight w:val="30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D534EE" w14:textId="77777777" w:rsidR="006F0FAE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  <w:p w14:paraId="2F5C53EC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Presupuesto 2017 - 2018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0C46D3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05C812" w14:textId="77777777" w:rsidR="006F0FAE" w:rsidRPr="007C42CC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D935F5" w14:textId="77777777" w:rsidR="006F0FAE" w:rsidRPr="007C42CC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F79C31" w14:textId="77777777" w:rsidR="006F0FAE" w:rsidRPr="007C42CC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2FF9BE" w14:textId="77777777" w:rsidR="006F0FAE" w:rsidRPr="007C42CC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8C9DC1" w14:textId="77777777" w:rsidR="006F0FAE" w:rsidRPr="007C42CC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6F0FAE" w:rsidRPr="007C42CC" w14:paraId="071A5759" w14:textId="77777777" w:rsidTr="006F0FAE">
        <w:trPr>
          <w:trHeight w:val="300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3A2BD7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Acción estratégica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CB0B909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Total de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7779E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Meta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374D139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Inversión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38B55F8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Presupuesto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6DD1E6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6F0FAE" w:rsidRPr="007C42CC" w14:paraId="272AE45D" w14:textId="77777777" w:rsidTr="006F0FAE">
        <w:trPr>
          <w:trHeight w:val="300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95AF4D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172D8C4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Programas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2AF17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N.°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340809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%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124EC5A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por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08C238B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3C663D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6F0FAE" w:rsidRPr="007C42CC" w14:paraId="3CE74CBE" w14:textId="77777777" w:rsidTr="006F0FAE">
        <w:trPr>
          <w:trHeight w:val="300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879216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2FC28B6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UNMSM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BC56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F01093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9B8AF5E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programa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D2C8C6E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S/.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14254A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6F0FAE" w:rsidRPr="007C42CC" w14:paraId="30B8FA62" w14:textId="77777777" w:rsidTr="006F0FAE">
        <w:trPr>
          <w:trHeight w:val="300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77EC18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90ABD" w14:textId="77777777" w:rsidR="006F0FAE" w:rsidRPr="007C42CC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F370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40F66B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3A1B78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S/.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CB811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6E261D" w14:textId="77777777" w:rsidR="006F0FAE" w:rsidRPr="007C42CC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6F0FAE" w:rsidRPr="007C42CC" w14:paraId="51351824" w14:textId="77777777" w:rsidTr="006F0FAE">
        <w:trPr>
          <w:trHeight w:val="30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36A3EE5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Acreditación nacional de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BA0FF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66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C2D42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33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0EF8F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50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2E55D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50,000.00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60543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1,650,000.00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54D9D3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6F0FAE" w:rsidRPr="007C42CC" w14:paraId="32CDB343" w14:textId="77777777" w:rsidTr="006F0FAE">
        <w:trPr>
          <w:trHeight w:val="300"/>
        </w:trPr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CEC0886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programas de pregrado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E8A8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1EC5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25B6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8F28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DBC8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415103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6F0FAE" w:rsidRPr="007C42CC" w14:paraId="73BF9F18" w14:textId="77777777" w:rsidTr="006F0FAE">
        <w:trPr>
          <w:trHeight w:val="30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862DCA5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Acreditación nacional de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76E79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128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5EB34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32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CFC2A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25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29BAB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50,000.00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AC2BE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1,600,000.00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BDC1C5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6F0FAE" w:rsidRPr="007C42CC" w14:paraId="471BC86E" w14:textId="77777777" w:rsidTr="006F0FAE">
        <w:trPr>
          <w:trHeight w:val="30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757BA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programas de posgrado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45B9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AB29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45BF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F81FC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72F8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396671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6F0FAE" w:rsidRPr="007C42CC" w14:paraId="45F366B3" w14:textId="77777777" w:rsidTr="006F0FAE">
        <w:trPr>
          <w:trHeight w:val="300"/>
        </w:trPr>
        <w:tc>
          <w:tcPr>
            <w:tcW w:w="3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E4F377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Inversión en acreditación nacional 2018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5CC4FD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FE16EB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S/.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21CA0" w14:textId="77777777" w:rsidR="006F0FAE" w:rsidRPr="007C42CC" w:rsidRDefault="006F0FAE" w:rsidP="006F0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3,250,000.00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D0E525" w14:textId="77777777" w:rsidR="006F0FAE" w:rsidRPr="007C42CC" w:rsidRDefault="006F0FAE" w:rsidP="006F0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6F0FAE" w:rsidRPr="007C42CC" w14:paraId="15857581" w14:textId="77777777" w:rsidTr="006F0FAE">
        <w:trPr>
          <w:trHeight w:val="30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B7CBF4" w14:textId="77777777" w:rsidR="006F0FAE" w:rsidRPr="007C42CC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1821D7" w14:textId="77777777" w:rsidR="006F0FAE" w:rsidRPr="007C42CC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D6F28D" w14:textId="77777777" w:rsidR="006F0FAE" w:rsidRPr="007C42CC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23BC9A" w14:textId="77777777" w:rsidR="006F0FAE" w:rsidRPr="007C42CC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072E52" w14:textId="77777777" w:rsidR="006F0FAE" w:rsidRPr="007C42CC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88D97B" w14:textId="77777777" w:rsidR="006F0FAE" w:rsidRPr="007C42CC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0C076C" w14:textId="77777777" w:rsidR="006F0FAE" w:rsidRPr="007C42CC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6F0FAE" w:rsidRPr="007C42CC" w14:paraId="1F8C8EBB" w14:textId="77777777" w:rsidTr="006F0FAE">
        <w:trPr>
          <w:trHeight w:val="30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F9A357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Presupuesto 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FC1366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81253E" w14:textId="77777777" w:rsidR="006F0FAE" w:rsidRPr="007C42CC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7E98A9" w14:textId="77777777" w:rsidR="006F0FAE" w:rsidRPr="007C42CC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B35CC3" w14:textId="77777777" w:rsidR="006F0FAE" w:rsidRPr="007C42CC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FAAF15" w14:textId="77777777" w:rsidR="006F0FAE" w:rsidRPr="007C42CC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1B976A" w14:textId="77777777" w:rsidR="006F0FAE" w:rsidRPr="007C42CC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6F0FAE" w:rsidRPr="007C42CC" w14:paraId="15E40F4A" w14:textId="77777777" w:rsidTr="006F0FAE">
        <w:trPr>
          <w:trHeight w:val="300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4C71E0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Acción estratégica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5B98555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Total de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CB12C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Meta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865ADAA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Inversión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FC433F1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Presupuesto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096E94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6F0FAE" w:rsidRPr="007C42CC" w14:paraId="75EEE330" w14:textId="77777777" w:rsidTr="006F0FAE">
        <w:trPr>
          <w:trHeight w:val="300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2B5675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EA0B8C5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Programas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D377B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N.°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A64252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%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84B3F6D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por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9CCE0D5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DA39F9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6F0FAE" w:rsidRPr="007C42CC" w14:paraId="64218104" w14:textId="77777777" w:rsidTr="006F0FAE">
        <w:trPr>
          <w:trHeight w:val="300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8EB18E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53E7E03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UNMSM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0260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E8C2B6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482B5E8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programa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894D6F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S/.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6C9874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6F0FAE" w:rsidRPr="007C42CC" w14:paraId="2FBDF102" w14:textId="77777777" w:rsidTr="006F0FAE">
        <w:trPr>
          <w:trHeight w:val="300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5F5F5A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9E4ED" w14:textId="77777777" w:rsidR="006F0FAE" w:rsidRPr="007C42CC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1ADD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833DB1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E28BFC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S/.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136D7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4185FD" w14:textId="77777777" w:rsidR="006F0FAE" w:rsidRPr="007C42CC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6F0FAE" w:rsidRPr="007C42CC" w14:paraId="67BFA39C" w14:textId="77777777" w:rsidTr="006F0FAE">
        <w:trPr>
          <w:trHeight w:val="30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D3B91D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Acreditación nacional de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149C6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66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832A2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33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B3470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50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78063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50,000.00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50552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1,650,000.00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B9ECD6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6F0FAE" w:rsidRPr="007C42CC" w14:paraId="258A4DD9" w14:textId="77777777" w:rsidTr="006F0FAE">
        <w:trPr>
          <w:trHeight w:val="300"/>
        </w:trPr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DF477A8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programas de pregrado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35A8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4EC5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7BC9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ABE7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AD9C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A11AB5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6F0FAE" w:rsidRPr="007C42CC" w14:paraId="5CA8515B" w14:textId="77777777" w:rsidTr="006F0FAE">
        <w:trPr>
          <w:trHeight w:val="30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5D94B3C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Acreditación nacional de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808A0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128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FB512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45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2504D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35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F6EDE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50,000.00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D0CC4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2,250,000.00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2FBE67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6F0FAE" w:rsidRPr="007C42CC" w14:paraId="5E72295D" w14:textId="77777777" w:rsidTr="006F0FAE">
        <w:trPr>
          <w:trHeight w:val="30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5E507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programas de posgrado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16A2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1D90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1FE9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1E90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49F6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343F6E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6F0FAE" w:rsidRPr="007C42CC" w14:paraId="637C583A" w14:textId="77777777" w:rsidTr="006F0FAE">
        <w:trPr>
          <w:trHeight w:val="300"/>
        </w:trPr>
        <w:tc>
          <w:tcPr>
            <w:tcW w:w="3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A9BCC9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Inversión en acreditación nacional 2019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BC495A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56F5D6" w14:textId="77777777" w:rsidR="006F0FAE" w:rsidRPr="007C42CC" w:rsidRDefault="006F0FAE" w:rsidP="006F0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S/.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1DB33" w14:textId="77777777" w:rsidR="006F0FAE" w:rsidRPr="007C42CC" w:rsidRDefault="006F0FAE" w:rsidP="006F0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3,900,000.00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E2FFCF" w14:textId="77777777" w:rsidR="006F0FAE" w:rsidRPr="007C42CC" w:rsidRDefault="006F0FAE" w:rsidP="006F0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6F0FAE" w:rsidRPr="007C42CC" w14:paraId="1C7F15F6" w14:textId="77777777" w:rsidTr="006F0FAE">
        <w:trPr>
          <w:trHeight w:val="30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519378" w14:textId="77777777" w:rsidR="006F0FAE" w:rsidRPr="007C42CC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9339BC" w14:textId="77777777" w:rsidR="006F0FAE" w:rsidRPr="007C42CC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1AC4A8" w14:textId="77777777" w:rsidR="006F0FAE" w:rsidRPr="007C42CC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F70EF7" w14:textId="77777777" w:rsidR="006F0FAE" w:rsidRPr="007C42CC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05DA7A" w14:textId="77777777" w:rsidR="006F0FAE" w:rsidRPr="007C42CC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9B1C0A" w14:textId="77777777" w:rsidR="006F0FAE" w:rsidRPr="007C42CC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8F7B6E" w14:textId="77777777" w:rsidR="006F0FAE" w:rsidRPr="007C42CC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6F0FAE" w:rsidRPr="007C42CC" w14:paraId="24F65C90" w14:textId="77777777" w:rsidTr="006F0FAE">
        <w:trPr>
          <w:trHeight w:val="300"/>
        </w:trPr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7A4087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Total de presupuesto 2017 - 2019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0A63CB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42CC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S/. 7,150,000.00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A33A0A" w14:textId="77777777" w:rsidR="006F0FAE" w:rsidRPr="007C42CC" w:rsidRDefault="006F0FAE" w:rsidP="006F0F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6F0FAE" w:rsidRPr="007C42CC" w14:paraId="2B8CD1C1" w14:textId="77777777" w:rsidTr="006F0FAE">
        <w:trPr>
          <w:trHeight w:val="30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49CC5E" w14:textId="77777777" w:rsidR="006F0FAE" w:rsidRPr="007C42CC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31F3A3" w14:textId="77777777" w:rsidR="006F0FAE" w:rsidRPr="007C42CC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5C849D" w14:textId="77777777" w:rsidR="006F0FAE" w:rsidRPr="007C42CC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58510D" w14:textId="77777777" w:rsidR="006F0FAE" w:rsidRPr="007C42CC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2A4DA5" w14:textId="77777777" w:rsidR="006F0FAE" w:rsidRPr="007C42CC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F17854" w14:textId="77777777" w:rsidR="006F0FAE" w:rsidRPr="007C42CC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A1E9A3" w14:textId="77777777" w:rsidR="006F0FAE" w:rsidRPr="007C42CC" w:rsidRDefault="006F0FAE" w:rsidP="006F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</w:tbl>
    <w:p w14:paraId="020F733A" w14:textId="77777777" w:rsidR="00584ACE" w:rsidRPr="00CC3644" w:rsidRDefault="00584ACE" w:rsidP="00CC364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584ACE" w:rsidRPr="00CC3644" w:rsidSect="008A45FB">
      <w:footerReference w:type="default" r:id="rId8"/>
      <w:pgSz w:w="11907" w:h="16840" w:code="9"/>
      <w:pgMar w:top="1418" w:right="1701" w:bottom="851" w:left="1701" w:header="1559" w:footer="329" w:gutter="0"/>
      <w:cols w:space="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9E7A3" w14:textId="77777777" w:rsidR="004939DC" w:rsidRDefault="004939DC" w:rsidP="00744DA1">
      <w:pPr>
        <w:spacing w:after="0" w:line="240" w:lineRule="auto"/>
      </w:pPr>
      <w:r>
        <w:separator/>
      </w:r>
    </w:p>
  </w:endnote>
  <w:endnote w:type="continuationSeparator" w:id="0">
    <w:p w14:paraId="5D1F1F1A" w14:textId="77777777" w:rsidR="004939DC" w:rsidRDefault="004939DC" w:rsidP="0074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2965041"/>
      <w:docPartObj>
        <w:docPartGallery w:val="Page Numbers (Bottom of Page)"/>
        <w:docPartUnique/>
      </w:docPartObj>
    </w:sdtPr>
    <w:sdtContent>
      <w:p w14:paraId="26AF1EDC" w14:textId="2E7F3D09" w:rsidR="005074DB" w:rsidRDefault="005074D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79F" w:rsidRPr="007F379F">
          <w:rPr>
            <w:noProof/>
            <w:lang w:val="es-ES"/>
          </w:rPr>
          <w:t>10</w:t>
        </w:r>
        <w:r>
          <w:fldChar w:fldCharType="end"/>
        </w:r>
      </w:p>
    </w:sdtContent>
  </w:sdt>
  <w:p w14:paraId="6C8AEBBA" w14:textId="77777777" w:rsidR="005074DB" w:rsidRDefault="005074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0F17E" w14:textId="77777777" w:rsidR="004939DC" w:rsidRDefault="004939DC" w:rsidP="00744DA1">
      <w:pPr>
        <w:spacing w:after="0" w:line="240" w:lineRule="auto"/>
      </w:pPr>
      <w:r>
        <w:separator/>
      </w:r>
    </w:p>
  </w:footnote>
  <w:footnote w:type="continuationSeparator" w:id="0">
    <w:p w14:paraId="45088E58" w14:textId="77777777" w:rsidR="004939DC" w:rsidRDefault="004939DC" w:rsidP="00744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6A72"/>
    <w:multiLevelType w:val="hybridMultilevel"/>
    <w:tmpl w:val="6DF4B036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B6243"/>
    <w:multiLevelType w:val="hybridMultilevel"/>
    <w:tmpl w:val="D2886B12"/>
    <w:lvl w:ilvl="0" w:tplc="67442D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93D54"/>
    <w:multiLevelType w:val="hybridMultilevel"/>
    <w:tmpl w:val="A468B2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B5512"/>
    <w:multiLevelType w:val="hybridMultilevel"/>
    <w:tmpl w:val="DC2AC9E2"/>
    <w:lvl w:ilvl="0" w:tplc="67442D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B57FC"/>
    <w:multiLevelType w:val="hybridMultilevel"/>
    <w:tmpl w:val="2BA0FD9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0E4D40"/>
    <w:multiLevelType w:val="hybridMultilevel"/>
    <w:tmpl w:val="74AED564"/>
    <w:lvl w:ilvl="0" w:tplc="938844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26DCC"/>
    <w:multiLevelType w:val="hybridMultilevel"/>
    <w:tmpl w:val="76C25BD6"/>
    <w:lvl w:ilvl="0" w:tplc="2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5C53"/>
    <w:multiLevelType w:val="hybridMultilevel"/>
    <w:tmpl w:val="4A389C78"/>
    <w:lvl w:ilvl="0" w:tplc="67442D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41AC8"/>
    <w:multiLevelType w:val="hybridMultilevel"/>
    <w:tmpl w:val="470604DC"/>
    <w:lvl w:ilvl="0" w:tplc="C28AC0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94540"/>
    <w:multiLevelType w:val="multilevel"/>
    <w:tmpl w:val="529235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1F6166D"/>
    <w:multiLevelType w:val="hybridMultilevel"/>
    <w:tmpl w:val="1C761CFA"/>
    <w:lvl w:ilvl="0" w:tplc="67442D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74BE7"/>
    <w:multiLevelType w:val="hybridMultilevel"/>
    <w:tmpl w:val="5DCA869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6E07B7"/>
    <w:multiLevelType w:val="hybridMultilevel"/>
    <w:tmpl w:val="5B7E85A0"/>
    <w:lvl w:ilvl="0" w:tplc="C932FDC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0483C"/>
    <w:multiLevelType w:val="hybridMultilevel"/>
    <w:tmpl w:val="3708B21E"/>
    <w:lvl w:ilvl="0" w:tplc="67442D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D595F"/>
    <w:multiLevelType w:val="hybridMultilevel"/>
    <w:tmpl w:val="91062A0C"/>
    <w:lvl w:ilvl="0" w:tplc="67442D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E1598"/>
    <w:multiLevelType w:val="hybridMultilevel"/>
    <w:tmpl w:val="32AC3842"/>
    <w:lvl w:ilvl="0" w:tplc="67442D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07698"/>
    <w:multiLevelType w:val="hybridMultilevel"/>
    <w:tmpl w:val="ACF81FE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6277F"/>
    <w:multiLevelType w:val="hybridMultilevel"/>
    <w:tmpl w:val="E95C17FE"/>
    <w:lvl w:ilvl="0" w:tplc="67442D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E6897"/>
    <w:multiLevelType w:val="hybridMultilevel"/>
    <w:tmpl w:val="5F9A00A4"/>
    <w:lvl w:ilvl="0" w:tplc="67442D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55764"/>
    <w:multiLevelType w:val="hybridMultilevel"/>
    <w:tmpl w:val="CBBC6B66"/>
    <w:lvl w:ilvl="0" w:tplc="67442D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B3634"/>
    <w:multiLevelType w:val="hybridMultilevel"/>
    <w:tmpl w:val="023632F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44A07"/>
    <w:multiLevelType w:val="hybridMultilevel"/>
    <w:tmpl w:val="474ECA9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5421C"/>
    <w:multiLevelType w:val="hybridMultilevel"/>
    <w:tmpl w:val="1294307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132EA"/>
    <w:multiLevelType w:val="hybridMultilevel"/>
    <w:tmpl w:val="52D41E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505F7"/>
    <w:multiLevelType w:val="hybridMultilevel"/>
    <w:tmpl w:val="22A449C8"/>
    <w:lvl w:ilvl="0" w:tplc="67442D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24B42"/>
    <w:multiLevelType w:val="hybridMultilevel"/>
    <w:tmpl w:val="B2502AC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749EA"/>
    <w:multiLevelType w:val="multilevel"/>
    <w:tmpl w:val="95F6692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3E452E5"/>
    <w:multiLevelType w:val="hybridMultilevel"/>
    <w:tmpl w:val="DFA8D21A"/>
    <w:lvl w:ilvl="0" w:tplc="67442D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D2034"/>
    <w:multiLevelType w:val="hybridMultilevel"/>
    <w:tmpl w:val="3B8266A2"/>
    <w:lvl w:ilvl="0" w:tplc="67442D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3"/>
  </w:num>
  <w:num w:numId="5">
    <w:abstractNumId w:val="26"/>
  </w:num>
  <w:num w:numId="6">
    <w:abstractNumId w:val="28"/>
  </w:num>
  <w:num w:numId="7">
    <w:abstractNumId w:val="14"/>
  </w:num>
  <w:num w:numId="8">
    <w:abstractNumId w:val="3"/>
  </w:num>
  <w:num w:numId="9">
    <w:abstractNumId w:val="10"/>
  </w:num>
  <w:num w:numId="10">
    <w:abstractNumId w:val="17"/>
  </w:num>
  <w:num w:numId="11">
    <w:abstractNumId w:val="19"/>
  </w:num>
  <w:num w:numId="12">
    <w:abstractNumId w:val="1"/>
  </w:num>
  <w:num w:numId="13">
    <w:abstractNumId w:val="18"/>
  </w:num>
  <w:num w:numId="14">
    <w:abstractNumId w:val="15"/>
  </w:num>
  <w:num w:numId="15">
    <w:abstractNumId w:val="7"/>
  </w:num>
  <w:num w:numId="16">
    <w:abstractNumId w:val="27"/>
  </w:num>
  <w:num w:numId="17">
    <w:abstractNumId w:val="24"/>
  </w:num>
  <w:num w:numId="18">
    <w:abstractNumId w:val="2"/>
  </w:num>
  <w:num w:numId="19">
    <w:abstractNumId w:val="16"/>
  </w:num>
  <w:num w:numId="20">
    <w:abstractNumId w:val="0"/>
  </w:num>
  <w:num w:numId="21">
    <w:abstractNumId w:val="12"/>
  </w:num>
  <w:num w:numId="22">
    <w:abstractNumId w:val="25"/>
  </w:num>
  <w:num w:numId="23">
    <w:abstractNumId w:val="23"/>
  </w:num>
  <w:num w:numId="24">
    <w:abstractNumId w:val="21"/>
  </w:num>
  <w:num w:numId="25">
    <w:abstractNumId w:val="20"/>
  </w:num>
  <w:num w:numId="26">
    <w:abstractNumId w:val="22"/>
  </w:num>
  <w:num w:numId="27">
    <w:abstractNumId w:val="11"/>
  </w:num>
  <w:num w:numId="28">
    <w:abstractNumId w:val="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12"/>
    <w:rsid w:val="000174D7"/>
    <w:rsid w:val="000437AD"/>
    <w:rsid w:val="00064C7F"/>
    <w:rsid w:val="00070426"/>
    <w:rsid w:val="000704EC"/>
    <w:rsid w:val="00070886"/>
    <w:rsid w:val="000761FE"/>
    <w:rsid w:val="00076FFB"/>
    <w:rsid w:val="00082C2B"/>
    <w:rsid w:val="00095C15"/>
    <w:rsid w:val="000A7F1A"/>
    <w:rsid w:val="000B547B"/>
    <w:rsid w:val="000D0D7A"/>
    <w:rsid w:val="000D156D"/>
    <w:rsid w:val="000D590D"/>
    <w:rsid w:val="000E46C6"/>
    <w:rsid w:val="00102501"/>
    <w:rsid w:val="0011096B"/>
    <w:rsid w:val="0012108C"/>
    <w:rsid w:val="00122D62"/>
    <w:rsid w:val="0012688A"/>
    <w:rsid w:val="001516DE"/>
    <w:rsid w:val="00157F1A"/>
    <w:rsid w:val="001676B3"/>
    <w:rsid w:val="001678B3"/>
    <w:rsid w:val="00172F9B"/>
    <w:rsid w:val="0017719E"/>
    <w:rsid w:val="00183CFB"/>
    <w:rsid w:val="001A4855"/>
    <w:rsid w:val="001A7E31"/>
    <w:rsid w:val="001B5CE4"/>
    <w:rsid w:val="001B76C0"/>
    <w:rsid w:val="001B7D74"/>
    <w:rsid w:val="001C22BD"/>
    <w:rsid w:val="001F2082"/>
    <w:rsid w:val="00200C22"/>
    <w:rsid w:val="00203A2D"/>
    <w:rsid w:val="002136BD"/>
    <w:rsid w:val="00232784"/>
    <w:rsid w:val="002411E4"/>
    <w:rsid w:val="00243022"/>
    <w:rsid w:val="002447B6"/>
    <w:rsid w:val="00254732"/>
    <w:rsid w:val="002A0FFF"/>
    <w:rsid w:val="002A2309"/>
    <w:rsid w:val="002D4FE7"/>
    <w:rsid w:val="002E6090"/>
    <w:rsid w:val="002E7D09"/>
    <w:rsid w:val="002F3748"/>
    <w:rsid w:val="003060B9"/>
    <w:rsid w:val="003113E2"/>
    <w:rsid w:val="00352BB2"/>
    <w:rsid w:val="003676F0"/>
    <w:rsid w:val="003905FC"/>
    <w:rsid w:val="003A6FD1"/>
    <w:rsid w:val="003F460E"/>
    <w:rsid w:val="003F4C75"/>
    <w:rsid w:val="0040037B"/>
    <w:rsid w:val="00401C9A"/>
    <w:rsid w:val="0042387D"/>
    <w:rsid w:val="004532C1"/>
    <w:rsid w:val="00457452"/>
    <w:rsid w:val="00460C50"/>
    <w:rsid w:val="00482F5B"/>
    <w:rsid w:val="004939DC"/>
    <w:rsid w:val="004952DB"/>
    <w:rsid w:val="00497405"/>
    <w:rsid w:val="004B1652"/>
    <w:rsid w:val="004B36AC"/>
    <w:rsid w:val="004C72CB"/>
    <w:rsid w:val="004E16B8"/>
    <w:rsid w:val="004E5570"/>
    <w:rsid w:val="005074DB"/>
    <w:rsid w:val="005234C7"/>
    <w:rsid w:val="0054191C"/>
    <w:rsid w:val="00541F10"/>
    <w:rsid w:val="0054301A"/>
    <w:rsid w:val="00546841"/>
    <w:rsid w:val="0057179A"/>
    <w:rsid w:val="0058319B"/>
    <w:rsid w:val="00584ACE"/>
    <w:rsid w:val="00596688"/>
    <w:rsid w:val="005A59E8"/>
    <w:rsid w:val="005B3C8B"/>
    <w:rsid w:val="005E792B"/>
    <w:rsid w:val="006235FE"/>
    <w:rsid w:val="00624AF8"/>
    <w:rsid w:val="0063395A"/>
    <w:rsid w:val="00665EBB"/>
    <w:rsid w:val="006817E6"/>
    <w:rsid w:val="00694915"/>
    <w:rsid w:val="00696A93"/>
    <w:rsid w:val="006A677F"/>
    <w:rsid w:val="006F0FAE"/>
    <w:rsid w:val="00711A4C"/>
    <w:rsid w:val="00715425"/>
    <w:rsid w:val="00721D6E"/>
    <w:rsid w:val="00726C84"/>
    <w:rsid w:val="00744DA1"/>
    <w:rsid w:val="00753426"/>
    <w:rsid w:val="00753492"/>
    <w:rsid w:val="007568BC"/>
    <w:rsid w:val="007754D8"/>
    <w:rsid w:val="00784057"/>
    <w:rsid w:val="007C6212"/>
    <w:rsid w:val="007C7CC0"/>
    <w:rsid w:val="007D3555"/>
    <w:rsid w:val="007F3398"/>
    <w:rsid w:val="007F379F"/>
    <w:rsid w:val="007F7F39"/>
    <w:rsid w:val="00803830"/>
    <w:rsid w:val="00834A3F"/>
    <w:rsid w:val="008443F8"/>
    <w:rsid w:val="00850915"/>
    <w:rsid w:val="00854BC0"/>
    <w:rsid w:val="008631C6"/>
    <w:rsid w:val="00891A3A"/>
    <w:rsid w:val="008A45FB"/>
    <w:rsid w:val="008A5E6D"/>
    <w:rsid w:val="008B12D6"/>
    <w:rsid w:val="008B1EC9"/>
    <w:rsid w:val="008B48FF"/>
    <w:rsid w:val="008B7165"/>
    <w:rsid w:val="008C71D2"/>
    <w:rsid w:val="008D2D59"/>
    <w:rsid w:val="00903A8F"/>
    <w:rsid w:val="0090454E"/>
    <w:rsid w:val="009125C2"/>
    <w:rsid w:val="009146B0"/>
    <w:rsid w:val="009211F9"/>
    <w:rsid w:val="0092305A"/>
    <w:rsid w:val="009236D9"/>
    <w:rsid w:val="00993F4E"/>
    <w:rsid w:val="009A5A03"/>
    <w:rsid w:val="009B5C33"/>
    <w:rsid w:val="009C3750"/>
    <w:rsid w:val="009D49D0"/>
    <w:rsid w:val="009D71C4"/>
    <w:rsid w:val="009E0FD7"/>
    <w:rsid w:val="009F2B34"/>
    <w:rsid w:val="00A02BB0"/>
    <w:rsid w:val="00A12AF6"/>
    <w:rsid w:val="00A7512C"/>
    <w:rsid w:val="00A86190"/>
    <w:rsid w:val="00A86968"/>
    <w:rsid w:val="00A86E12"/>
    <w:rsid w:val="00AA7DD3"/>
    <w:rsid w:val="00AD1FA6"/>
    <w:rsid w:val="00AE0616"/>
    <w:rsid w:val="00AF0C86"/>
    <w:rsid w:val="00B00018"/>
    <w:rsid w:val="00B14914"/>
    <w:rsid w:val="00B17F56"/>
    <w:rsid w:val="00B2131D"/>
    <w:rsid w:val="00B257D4"/>
    <w:rsid w:val="00B52641"/>
    <w:rsid w:val="00B70C1B"/>
    <w:rsid w:val="00BA0283"/>
    <w:rsid w:val="00BC1839"/>
    <w:rsid w:val="00BF76AE"/>
    <w:rsid w:val="00C642F7"/>
    <w:rsid w:val="00C80344"/>
    <w:rsid w:val="00CA5357"/>
    <w:rsid w:val="00CB4E36"/>
    <w:rsid w:val="00CC3644"/>
    <w:rsid w:val="00CC7185"/>
    <w:rsid w:val="00CD25F3"/>
    <w:rsid w:val="00CD2FD0"/>
    <w:rsid w:val="00CD5836"/>
    <w:rsid w:val="00CD6B11"/>
    <w:rsid w:val="00CE12B8"/>
    <w:rsid w:val="00D034D3"/>
    <w:rsid w:val="00D26E39"/>
    <w:rsid w:val="00D34FE2"/>
    <w:rsid w:val="00D44C6A"/>
    <w:rsid w:val="00D856C3"/>
    <w:rsid w:val="00D9129B"/>
    <w:rsid w:val="00DC28FB"/>
    <w:rsid w:val="00DD7B06"/>
    <w:rsid w:val="00DE3E25"/>
    <w:rsid w:val="00E56863"/>
    <w:rsid w:val="00E650CE"/>
    <w:rsid w:val="00E93A15"/>
    <w:rsid w:val="00EA361E"/>
    <w:rsid w:val="00EA57E7"/>
    <w:rsid w:val="00EC0588"/>
    <w:rsid w:val="00ED4F09"/>
    <w:rsid w:val="00ED6280"/>
    <w:rsid w:val="00ED7D4A"/>
    <w:rsid w:val="00EE6BDF"/>
    <w:rsid w:val="00EF3493"/>
    <w:rsid w:val="00EF5083"/>
    <w:rsid w:val="00F06832"/>
    <w:rsid w:val="00F10330"/>
    <w:rsid w:val="00F36089"/>
    <w:rsid w:val="00F66693"/>
    <w:rsid w:val="00F7054A"/>
    <w:rsid w:val="00F71239"/>
    <w:rsid w:val="00F80D1A"/>
    <w:rsid w:val="00FD497D"/>
    <w:rsid w:val="00FE5AF3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1DBA60"/>
  <w15:docId w15:val="{71942E3F-FF1D-4354-B86F-4F36AE6C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832"/>
    <w:pPr>
      <w:spacing w:after="120" w:line="285" w:lineRule="auto"/>
    </w:pPr>
    <w:rPr>
      <w:rFonts w:ascii="Georgia" w:hAnsi="Georgia"/>
      <w:color w:val="000000"/>
      <w:kern w:val="28"/>
      <w:sz w:val="20"/>
      <w:szCs w:val="20"/>
      <w:lang w:eastAsia="es-PE"/>
      <w14:ligatures w14:val="standard"/>
      <w14:cntxtAlts/>
    </w:rPr>
  </w:style>
  <w:style w:type="paragraph" w:styleId="Ttulo1">
    <w:name w:val="heading 1"/>
    <w:basedOn w:val="Normal"/>
    <w:next w:val="Normal"/>
    <w:link w:val="Ttulo1Car"/>
    <w:uiPriority w:val="9"/>
    <w:qFormat/>
    <w:rsid w:val="00F06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68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068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683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PE"/>
      <w14:ligatures w14:val="standard"/>
      <w14:cntxtAlts/>
    </w:rPr>
  </w:style>
  <w:style w:type="character" w:customStyle="1" w:styleId="Ttulo2Car">
    <w:name w:val="Título 2 Car"/>
    <w:basedOn w:val="Fuentedeprrafopredeter"/>
    <w:link w:val="Ttulo2"/>
    <w:uiPriority w:val="9"/>
    <w:rsid w:val="00F06832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s-PE"/>
      <w14:ligatures w14:val="standard"/>
      <w14:cntxtAlts/>
    </w:rPr>
  </w:style>
  <w:style w:type="character" w:customStyle="1" w:styleId="Ttulo3Car">
    <w:name w:val="Título 3 Car"/>
    <w:basedOn w:val="Fuentedeprrafopredeter"/>
    <w:link w:val="Ttulo3"/>
    <w:uiPriority w:val="9"/>
    <w:rsid w:val="00F06832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eastAsia="es-PE"/>
      <w14:ligatures w14:val="standard"/>
      <w14:cntxtAlts/>
    </w:rPr>
  </w:style>
  <w:style w:type="paragraph" w:styleId="Sinespaciado">
    <w:name w:val="No Spacing"/>
    <w:uiPriority w:val="1"/>
    <w:qFormat/>
    <w:rsid w:val="00F06832"/>
    <w:pPr>
      <w:spacing w:after="0" w:line="240" w:lineRule="auto"/>
    </w:pPr>
    <w:rPr>
      <w:rFonts w:ascii="Georgia" w:eastAsia="Times New Roman" w:hAnsi="Georgia" w:cs="Times New Roman"/>
      <w:color w:val="000000"/>
      <w:kern w:val="28"/>
      <w:sz w:val="20"/>
      <w:szCs w:val="20"/>
      <w:lang w:eastAsia="es-PE"/>
      <w14:ligatures w14:val="standard"/>
      <w14:cntxtAlts/>
    </w:rPr>
  </w:style>
  <w:style w:type="paragraph" w:styleId="Prrafodelista">
    <w:name w:val="List Paragraph"/>
    <w:basedOn w:val="Normal"/>
    <w:uiPriority w:val="34"/>
    <w:qFormat/>
    <w:rsid w:val="001B7D7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D2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704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0426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0426"/>
    <w:rPr>
      <w:rFonts w:ascii="Georgia" w:hAnsi="Georgia"/>
      <w:color w:val="000000"/>
      <w:kern w:val="28"/>
      <w:sz w:val="20"/>
      <w:szCs w:val="20"/>
      <w:lang w:eastAsia="es-PE"/>
      <w14:ligatures w14:val="standard"/>
      <w14:cntxtAlt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04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0426"/>
    <w:rPr>
      <w:rFonts w:ascii="Georgia" w:hAnsi="Georgia"/>
      <w:b/>
      <w:bCs/>
      <w:color w:val="000000"/>
      <w:kern w:val="28"/>
      <w:sz w:val="20"/>
      <w:szCs w:val="20"/>
      <w:lang w:eastAsia="es-PE"/>
      <w14:ligatures w14:val="standard"/>
      <w14:cntxtAlt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0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426"/>
    <w:rPr>
      <w:rFonts w:ascii="Segoe UI" w:hAnsi="Segoe UI" w:cs="Segoe UI"/>
      <w:color w:val="000000"/>
      <w:kern w:val="28"/>
      <w:sz w:val="18"/>
      <w:szCs w:val="18"/>
      <w:lang w:eastAsia="es-PE"/>
      <w14:ligatures w14:val="standard"/>
      <w14:cntxtAlts/>
    </w:rPr>
  </w:style>
  <w:style w:type="paragraph" w:styleId="Encabezado">
    <w:name w:val="header"/>
    <w:basedOn w:val="Normal"/>
    <w:link w:val="EncabezadoCar"/>
    <w:uiPriority w:val="99"/>
    <w:unhideWhenUsed/>
    <w:rsid w:val="00744D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4DA1"/>
    <w:rPr>
      <w:rFonts w:ascii="Georgia" w:hAnsi="Georgia"/>
      <w:color w:val="000000"/>
      <w:kern w:val="28"/>
      <w:sz w:val="20"/>
      <w:szCs w:val="20"/>
      <w:lang w:eastAsia="es-PE"/>
      <w14:ligatures w14:val="standard"/>
      <w14:cntxtAlts/>
    </w:rPr>
  </w:style>
  <w:style w:type="paragraph" w:styleId="Piedepgina">
    <w:name w:val="footer"/>
    <w:basedOn w:val="Normal"/>
    <w:link w:val="PiedepginaCar"/>
    <w:uiPriority w:val="99"/>
    <w:unhideWhenUsed/>
    <w:rsid w:val="00744D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DA1"/>
    <w:rPr>
      <w:rFonts w:ascii="Georgia" w:hAnsi="Georgia"/>
      <w:color w:val="000000"/>
      <w:kern w:val="28"/>
      <w:sz w:val="20"/>
      <w:szCs w:val="20"/>
      <w:lang w:eastAsia="es-PE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3507C-05D0-4333-9F64-DB734466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3453</Words>
  <Characters>18997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Docente</cp:lastModifiedBy>
  <cp:revision>5</cp:revision>
  <cp:lastPrinted>2017-07-10T20:09:00Z</cp:lastPrinted>
  <dcterms:created xsi:type="dcterms:W3CDTF">2017-07-18T22:37:00Z</dcterms:created>
  <dcterms:modified xsi:type="dcterms:W3CDTF">2017-07-19T17:17:00Z</dcterms:modified>
</cp:coreProperties>
</file>